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CA5" w:rsidRDefault="003D7326">
      <w:pPr>
        <w:spacing w:line="520" w:lineRule="exact"/>
        <w:ind w:rightChars="-10" w:right="-19"/>
        <w:rPr>
          <w:rFonts w:ascii="黑体" w:eastAsia="黑体" w:hAnsi="仿宋" w:cs="仿宋"/>
          <w:sz w:val="28"/>
          <w:szCs w:val="28"/>
        </w:rPr>
      </w:pPr>
      <w:r>
        <w:rPr>
          <w:rFonts w:ascii="黑体" w:eastAsia="黑体" w:hAnsi="仿宋" w:cs="仿宋" w:hint="eastAsia"/>
          <w:sz w:val="28"/>
          <w:szCs w:val="28"/>
        </w:rPr>
        <w:t>附件8：</w:t>
      </w:r>
    </w:p>
    <w:p w:rsidR="00560CA5" w:rsidRDefault="00560CA5">
      <w:pPr>
        <w:widowControl/>
        <w:spacing w:line="330" w:lineRule="atLeast"/>
        <w:jc w:val="center"/>
        <w:rPr>
          <w:rFonts w:ascii="仿宋" w:eastAsia="仿宋" w:hAnsi="仿宋" w:cs="仿宋"/>
          <w:b/>
          <w:color w:val="333333"/>
          <w:kern w:val="0"/>
          <w:sz w:val="28"/>
          <w:szCs w:val="28"/>
        </w:rPr>
      </w:pPr>
    </w:p>
    <w:p w:rsidR="00560CA5" w:rsidRDefault="003D7326">
      <w:pPr>
        <w:widowControl/>
        <w:spacing w:line="330" w:lineRule="atLeast"/>
        <w:jc w:val="center"/>
        <w:rPr>
          <w:rFonts w:asciiTheme="majorEastAsia" w:eastAsiaTheme="majorEastAsia" w:hAnsiTheme="majorEastAsia" w:cstheme="majorEastAsia"/>
          <w:b/>
          <w:color w:val="333333"/>
          <w:kern w:val="0"/>
          <w:sz w:val="44"/>
          <w:szCs w:val="44"/>
        </w:rPr>
      </w:pPr>
      <w:r>
        <w:rPr>
          <w:rFonts w:ascii="方正小标宋简体" w:eastAsia="方正小标宋简体" w:hAnsi="方正小标宋简体" w:cs="方正小标宋简体" w:hint="eastAsia"/>
          <w:kern w:val="0"/>
          <w:sz w:val="44"/>
          <w:szCs w:val="44"/>
          <w:shd w:val="clear" w:color="auto" w:fill="FFFFFF"/>
        </w:rPr>
        <w:t>20</w:t>
      </w:r>
      <w:r w:rsidR="001B1A2A">
        <w:rPr>
          <w:rFonts w:ascii="方正小标宋简体" w:eastAsia="方正小标宋简体" w:hAnsi="方正小标宋简体" w:cs="方正小标宋简体" w:hint="eastAsia"/>
          <w:kern w:val="0"/>
          <w:sz w:val="44"/>
          <w:szCs w:val="44"/>
          <w:shd w:val="clear" w:color="auto" w:fill="FFFFFF"/>
        </w:rPr>
        <w:t>20</w:t>
      </w:r>
      <w:r>
        <w:rPr>
          <w:rFonts w:ascii="方正小标宋简体" w:eastAsia="方正小标宋简体" w:hAnsi="方正小标宋简体" w:cs="方正小标宋简体" w:hint="eastAsia"/>
          <w:kern w:val="0"/>
          <w:sz w:val="44"/>
          <w:szCs w:val="44"/>
          <w:shd w:val="clear" w:color="auto" w:fill="FFFFFF"/>
        </w:rPr>
        <w:t>年</w:t>
      </w:r>
      <w:r w:rsidR="001B1A2A">
        <w:rPr>
          <w:rFonts w:ascii="方正小标宋简体" w:eastAsia="方正小标宋简体" w:hAnsi="方正小标宋简体" w:cs="方正小标宋简体" w:hint="eastAsia"/>
          <w:kern w:val="0"/>
          <w:sz w:val="44"/>
          <w:szCs w:val="44"/>
          <w:shd w:val="clear" w:color="auto" w:fill="FFFFFF"/>
        </w:rPr>
        <w:t>上</w:t>
      </w:r>
      <w:r>
        <w:rPr>
          <w:rFonts w:ascii="方正小标宋简体" w:eastAsia="方正小标宋简体" w:hAnsi="方正小标宋简体" w:cs="方正小标宋简体" w:hint="eastAsia"/>
          <w:kern w:val="0"/>
          <w:sz w:val="44"/>
          <w:szCs w:val="44"/>
          <w:shd w:val="clear" w:color="auto" w:fill="FFFFFF"/>
        </w:rPr>
        <w:t>半年学位论文相似性检测安排</w:t>
      </w:r>
      <w:bookmarkStart w:id="0" w:name="_GoBack"/>
      <w:bookmarkEnd w:id="0"/>
    </w:p>
    <w:p w:rsidR="00560CA5" w:rsidRDefault="003D7326">
      <w:pPr>
        <w:widowControl/>
        <w:wordWrap w:val="0"/>
        <w:spacing w:line="560" w:lineRule="exact"/>
        <w:ind w:firstLine="570"/>
        <w:jc w:val="left"/>
        <w:rPr>
          <w:rFonts w:ascii="仿宋_GB2312" w:eastAsia="仿宋_GB2312" w:hAnsi="仿宋" w:cs="仿宋"/>
          <w:color w:val="333333"/>
          <w:kern w:val="0"/>
          <w:sz w:val="32"/>
          <w:szCs w:val="32"/>
        </w:rPr>
      </w:pPr>
      <w:r>
        <w:rPr>
          <w:rFonts w:ascii="仿宋_GB2312" w:eastAsia="仿宋_GB2312" w:hAnsi="仿宋" w:cs="仿宋" w:hint="eastAsia"/>
          <w:color w:val="333333"/>
          <w:kern w:val="0"/>
          <w:sz w:val="32"/>
          <w:szCs w:val="32"/>
        </w:rPr>
        <w:t>为进一步加强我校学风建设，防范学术不端行为，严肃学术纪律，我校20</w:t>
      </w:r>
      <w:r w:rsidR="001B1A2A">
        <w:rPr>
          <w:rFonts w:ascii="仿宋_GB2312" w:eastAsia="仿宋_GB2312" w:hAnsi="仿宋" w:cs="仿宋" w:hint="eastAsia"/>
          <w:color w:val="333333"/>
          <w:kern w:val="0"/>
          <w:sz w:val="32"/>
          <w:szCs w:val="32"/>
        </w:rPr>
        <w:t>20</w:t>
      </w:r>
      <w:r>
        <w:rPr>
          <w:rFonts w:ascii="仿宋_GB2312" w:eastAsia="仿宋_GB2312" w:hAnsi="仿宋" w:cs="仿宋" w:hint="eastAsia"/>
          <w:color w:val="333333"/>
          <w:kern w:val="0"/>
          <w:sz w:val="32"/>
          <w:szCs w:val="32"/>
        </w:rPr>
        <w:t xml:space="preserve">年学位论文相似性检测检测继续使用中国知网和万方数据系统， </w:t>
      </w:r>
      <w:r w:rsidR="001B1A2A">
        <w:rPr>
          <w:rFonts w:ascii="仿宋_GB2312" w:eastAsia="仿宋_GB2312" w:hAnsi="仿宋" w:cs="仿宋" w:hint="eastAsia"/>
          <w:color w:val="333333"/>
          <w:kern w:val="0"/>
          <w:sz w:val="32"/>
          <w:szCs w:val="32"/>
        </w:rPr>
        <w:t>3</w:t>
      </w:r>
      <w:r>
        <w:rPr>
          <w:rFonts w:ascii="仿宋_GB2312" w:eastAsia="仿宋_GB2312" w:hAnsi="仿宋" w:cs="仿宋" w:hint="eastAsia"/>
          <w:color w:val="333333"/>
          <w:kern w:val="0"/>
          <w:sz w:val="32"/>
          <w:szCs w:val="32"/>
        </w:rPr>
        <w:t>月3日和</w:t>
      </w:r>
      <w:r w:rsidR="001B1A2A">
        <w:rPr>
          <w:rFonts w:ascii="仿宋_GB2312" w:eastAsia="仿宋_GB2312" w:hAnsi="仿宋" w:cs="仿宋" w:hint="eastAsia"/>
          <w:color w:val="333333"/>
          <w:kern w:val="0"/>
          <w:sz w:val="32"/>
          <w:szCs w:val="32"/>
        </w:rPr>
        <w:t>3</w:t>
      </w:r>
      <w:r>
        <w:rPr>
          <w:rFonts w:ascii="仿宋_GB2312" w:eastAsia="仿宋_GB2312" w:hAnsi="仿宋" w:cs="仿宋" w:hint="eastAsia"/>
          <w:color w:val="333333"/>
          <w:kern w:val="0"/>
          <w:sz w:val="32"/>
          <w:szCs w:val="32"/>
        </w:rPr>
        <w:t>月1</w:t>
      </w:r>
      <w:r w:rsidR="001B1A2A">
        <w:rPr>
          <w:rFonts w:ascii="仿宋_GB2312" w:eastAsia="仿宋_GB2312" w:hAnsi="仿宋" w:cs="仿宋" w:hint="eastAsia"/>
          <w:color w:val="333333"/>
          <w:kern w:val="0"/>
          <w:sz w:val="32"/>
          <w:szCs w:val="32"/>
        </w:rPr>
        <w:t>0</w:t>
      </w:r>
      <w:r>
        <w:rPr>
          <w:rFonts w:ascii="仿宋_GB2312" w:eastAsia="仿宋_GB2312" w:hAnsi="仿宋" w:cs="仿宋" w:hint="eastAsia"/>
          <w:color w:val="333333"/>
          <w:kern w:val="0"/>
          <w:sz w:val="32"/>
          <w:szCs w:val="32"/>
        </w:rPr>
        <w:t>日由各学位评定分委员会办公室进行相似性检测。</w:t>
      </w:r>
      <w:r>
        <w:rPr>
          <w:rFonts w:ascii="仿宋_GB2312" w:eastAsia="仿宋_GB2312" w:hAnsi="仿宋" w:cs="仿宋" w:hint="eastAsia"/>
          <w:color w:val="000000"/>
          <w:kern w:val="0"/>
          <w:sz w:val="32"/>
          <w:szCs w:val="32"/>
        </w:rPr>
        <w:t>具体安排如下：</w:t>
      </w:r>
    </w:p>
    <w:p w:rsidR="00560CA5" w:rsidRDefault="003D7326">
      <w:pPr>
        <w:pStyle w:val="aa"/>
        <w:widowControl/>
        <w:numPr>
          <w:ilvl w:val="0"/>
          <w:numId w:val="1"/>
        </w:numPr>
        <w:wordWrap w:val="0"/>
        <w:spacing w:line="560" w:lineRule="exact"/>
        <w:ind w:firstLineChars="0"/>
        <w:jc w:val="left"/>
        <w:rPr>
          <w:rFonts w:ascii="黑体" w:eastAsia="黑体" w:hAnsi="仿宋" w:cs="仿宋"/>
          <w:b/>
          <w:color w:val="333333"/>
          <w:kern w:val="0"/>
          <w:sz w:val="32"/>
          <w:szCs w:val="32"/>
        </w:rPr>
      </w:pPr>
      <w:r>
        <w:rPr>
          <w:rFonts w:ascii="黑体" w:eastAsia="黑体" w:hAnsi="仿宋" w:cs="仿宋" w:hint="eastAsia"/>
          <w:b/>
          <w:color w:val="333333"/>
          <w:kern w:val="0"/>
          <w:sz w:val="32"/>
          <w:szCs w:val="32"/>
        </w:rPr>
        <w:t xml:space="preserve"> 检测对象</w:t>
      </w:r>
    </w:p>
    <w:p w:rsidR="00560CA5" w:rsidRDefault="003D7326">
      <w:pPr>
        <w:widowControl/>
        <w:wordWrap w:val="0"/>
        <w:spacing w:line="560" w:lineRule="exact"/>
        <w:ind w:firstLineChars="200" w:firstLine="605"/>
        <w:jc w:val="left"/>
        <w:rPr>
          <w:rFonts w:ascii="仿宋_GB2312" w:eastAsia="仿宋_GB2312" w:hAnsi="仿宋" w:cs="仿宋"/>
          <w:color w:val="333333"/>
          <w:kern w:val="0"/>
          <w:sz w:val="32"/>
          <w:szCs w:val="32"/>
        </w:rPr>
      </w:pPr>
      <w:r>
        <w:rPr>
          <w:rFonts w:ascii="仿宋_GB2312" w:eastAsia="仿宋_GB2312" w:hAnsi="仿宋" w:cs="仿宋" w:hint="eastAsia"/>
          <w:color w:val="333333"/>
          <w:kern w:val="0"/>
          <w:sz w:val="32"/>
          <w:szCs w:val="32"/>
        </w:rPr>
        <w:t>拟申请20</w:t>
      </w:r>
      <w:r w:rsidR="001B1A2A">
        <w:rPr>
          <w:rFonts w:ascii="仿宋_GB2312" w:eastAsia="仿宋_GB2312" w:hAnsi="仿宋" w:cs="仿宋" w:hint="eastAsia"/>
          <w:color w:val="333333"/>
          <w:kern w:val="0"/>
          <w:sz w:val="32"/>
          <w:szCs w:val="32"/>
        </w:rPr>
        <w:t>20</w:t>
      </w:r>
      <w:r>
        <w:rPr>
          <w:rFonts w:ascii="仿宋_GB2312" w:eastAsia="仿宋_GB2312" w:hAnsi="仿宋" w:cs="仿宋" w:hint="eastAsia"/>
          <w:color w:val="333333"/>
          <w:kern w:val="0"/>
          <w:sz w:val="32"/>
          <w:szCs w:val="32"/>
        </w:rPr>
        <w:t>年</w:t>
      </w:r>
      <w:r w:rsidR="001B1A2A">
        <w:rPr>
          <w:rFonts w:ascii="仿宋_GB2312" w:eastAsia="仿宋_GB2312" w:hAnsi="仿宋" w:cs="仿宋" w:hint="eastAsia"/>
          <w:color w:val="333333"/>
          <w:kern w:val="0"/>
          <w:sz w:val="32"/>
          <w:szCs w:val="32"/>
        </w:rPr>
        <w:t>上</w:t>
      </w:r>
      <w:r>
        <w:rPr>
          <w:rFonts w:ascii="仿宋_GB2312" w:eastAsia="仿宋_GB2312" w:hAnsi="仿宋" w:cs="仿宋" w:hint="eastAsia"/>
          <w:color w:val="333333"/>
          <w:kern w:val="0"/>
          <w:sz w:val="32"/>
          <w:szCs w:val="32"/>
        </w:rPr>
        <w:t>半年南方医科大学博士、硕士学位的研究生学位论文（含在职博士、硕士研究生）。所有学位论文均需参加相似性检测。</w:t>
      </w:r>
    </w:p>
    <w:p w:rsidR="00560CA5" w:rsidRDefault="003D7326">
      <w:pPr>
        <w:pStyle w:val="aa"/>
        <w:widowControl/>
        <w:numPr>
          <w:ilvl w:val="0"/>
          <w:numId w:val="1"/>
        </w:numPr>
        <w:wordWrap w:val="0"/>
        <w:spacing w:line="560" w:lineRule="exact"/>
        <w:ind w:firstLineChars="0"/>
        <w:jc w:val="left"/>
        <w:rPr>
          <w:rFonts w:ascii="黑体" w:eastAsia="黑体" w:hAnsi="仿宋" w:cs="仿宋"/>
          <w:b/>
          <w:color w:val="333333"/>
          <w:kern w:val="0"/>
          <w:sz w:val="32"/>
          <w:szCs w:val="32"/>
        </w:rPr>
      </w:pPr>
      <w:r>
        <w:rPr>
          <w:rFonts w:ascii="黑体" w:eastAsia="黑体" w:hAnsi="仿宋" w:cs="仿宋" w:hint="eastAsia"/>
          <w:b/>
          <w:color w:val="333333"/>
          <w:kern w:val="0"/>
          <w:sz w:val="32"/>
          <w:szCs w:val="32"/>
        </w:rPr>
        <w:t xml:space="preserve"> 检测要求与结果处理</w:t>
      </w:r>
    </w:p>
    <w:p w:rsidR="00560CA5" w:rsidRDefault="003D7326">
      <w:pPr>
        <w:widowControl/>
        <w:wordWrap w:val="0"/>
        <w:spacing w:line="560" w:lineRule="exact"/>
        <w:ind w:firstLineChars="200" w:firstLine="605"/>
        <w:jc w:val="left"/>
        <w:rPr>
          <w:rFonts w:ascii="楷体_GB2312" w:eastAsia="楷体_GB2312" w:hAnsi="仿宋" w:cs="仿宋"/>
          <w:bCs/>
          <w:color w:val="333333"/>
          <w:kern w:val="0"/>
          <w:sz w:val="32"/>
          <w:szCs w:val="32"/>
        </w:rPr>
      </w:pPr>
      <w:r>
        <w:rPr>
          <w:rFonts w:ascii="楷体_GB2312" w:eastAsia="楷体_GB2312" w:hAnsi="仿宋" w:cs="仿宋" w:hint="eastAsia"/>
          <w:bCs/>
          <w:color w:val="333333"/>
          <w:kern w:val="0"/>
          <w:sz w:val="32"/>
          <w:szCs w:val="32"/>
        </w:rPr>
        <w:t>（一）提交论文电子版要求</w:t>
      </w:r>
    </w:p>
    <w:p w:rsidR="00560CA5" w:rsidRDefault="003D7326">
      <w:pPr>
        <w:widowControl/>
        <w:wordWrap w:val="0"/>
        <w:spacing w:line="560" w:lineRule="exact"/>
        <w:ind w:firstLineChars="200" w:firstLine="605"/>
        <w:jc w:val="left"/>
        <w:rPr>
          <w:rFonts w:ascii="仿宋_GB2312" w:eastAsia="仿宋_GB2312" w:hAnsi="仿宋" w:cs="仿宋"/>
          <w:color w:val="333333"/>
          <w:kern w:val="0"/>
          <w:sz w:val="32"/>
          <w:szCs w:val="32"/>
        </w:rPr>
      </w:pPr>
      <w:r>
        <w:rPr>
          <w:rFonts w:ascii="仿宋_GB2312" w:eastAsia="仿宋_GB2312" w:hAnsi="仿宋" w:cs="仿宋" w:hint="eastAsia"/>
          <w:color w:val="333333"/>
          <w:kern w:val="0"/>
          <w:sz w:val="32"/>
          <w:szCs w:val="32"/>
        </w:rPr>
        <w:t>拟进行检测的学位论文均需提交电子版（非盲审版），要求为：word格式学位论文全文，命名方式为：学号+姓名.doc，如“11400999张××.doc”。</w:t>
      </w:r>
    </w:p>
    <w:p w:rsidR="00560CA5" w:rsidRDefault="003D7326">
      <w:pPr>
        <w:widowControl/>
        <w:wordWrap w:val="0"/>
        <w:spacing w:line="560" w:lineRule="exact"/>
        <w:ind w:firstLineChars="200" w:firstLine="605"/>
        <w:jc w:val="left"/>
        <w:rPr>
          <w:rFonts w:ascii="仿宋_GB2312" w:eastAsia="仿宋_GB2312" w:hAnsi="仿宋" w:cs="仿宋"/>
          <w:color w:val="333333"/>
          <w:kern w:val="0"/>
          <w:sz w:val="32"/>
          <w:szCs w:val="32"/>
        </w:rPr>
      </w:pPr>
      <w:r>
        <w:rPr>
          <w:rFonts w:ascii="仿宋_GB2312" w:eastAsia="仿宋_GB2312" w:hAnsi="仿宋" w:cs="仿宋" w:hint="eastAsia"/>
          <w:color w:val="333333"/>
          <w:kern w:val="0"/>
          <w:sz w:val="32"/>
          <w:szCs w:val="32"/>
        </w:rPr>
        <w:t>凡提交相似性检测的学位论文，均需提前经研究生导师审核修改同意后才可送检。否则，一律取消当年答辩资格。</w:t>
      </w:r>
    </w:p>
    <w:p w:rsidR="00560CA5" w:rsidRDefault="003D7326">
      <w:pPr>
        <w:widowControl/>
        <w:numPr>
          <w:ilvl w:val="0"/>
          <w:numId w:val="2"/>
        </w:numPr>
        <w:wordWrap w:val="0"/>
        <w:spacing w:line="560" w:lineRule="exact"/>
        <w:ind w:firstLineChars="200" w:firstLine="605"/>
        <w:jc w:val="left"/>
        <w:rPr>
          <w:rFonts w:ascii="楷体_GB2312" w:eastAsia="楷体_GB2312" w:hAnsi="仿宋" w:cs="仿宋"/>
          <w:bCs/>
          <w:color w:val="333333"/>
          <w:kern w:val="0"/>
          <w:sz w:val="32"/>
          <w:szCs w:val="32"/>
        </w:rPr>
      </w:pPr>
      <w:r>
        <w:rPr>
          <w:rFonts w:ascii="楷体_GB2312" w:eastAsia="楷体_GB2312" w:hAnsi="仿宋" w:cs="仿宋" w:hint="eastAsia"/>
          <w:bCs/>
          <w:color w:val="333333"/>
          <w:kern w:val="0"/>
          <w:sz w:val="32"/>
          <w:szCs w:val="32"/>
        </w:rPr>
        <w:t>提交论文方式</w:t>
      </w:r>
    </w:p>
    <w:p w:rsidR="00560CA5" w:rsidRDefault="003D7326">
      <w:pPr>
        <w:widowControl/>
        <w:wordWrap w:val="0"/>
        <w:spacing w:line="560" w:lineRule="exact"/>
        <w:ind w:firstLineChars="191" w:firstLine="577"/>
        <w:jc w:val="left"/>
        <w:rPr>
          <w:rFonts w:ascii="仿宋_GB2312" w:eastAsia="仿宋_GB2312" w:hAnsi="宋体" w:cs="Tahoma"/>
          <w:color w:val="000000"/>
          <w:sz w:val="32"/>
          <w:szCs w:val="32"/>
        </w:rPr>
      </w:pPr>
      <w:r>
        <w:rPr>
          <w:rFonts w:ascii="仿宋_GB2312" w:eastAsia="仿宋_GB2312" w:hAnsi="仿宋" w:cs="仿宋" w:hint="eastAsia"/>
          <w:color w:val="333333"/>
          <w:kern w:val="0"/>
          <w:sz w:val="32"/>
          <w:szCs w:val="32"/>
        </w:rPr>
        <w:t>具体检测工作由各分委员会办公室承担。检测期内，各申请人将学位论文电子版发送至各分委员会办公室老师邮箱，或直接拷送</w:t>
      </w:r>
      <w:r>
        <w:rPr>
          <w:rFonts w:ascii="仿宋_GB2312" w:eastAsia="仿宋_GB2312" w:hAnsi="仿宋" w:cs="仿宋" w:hint="eastAsia"/>
          <w:color w:val="333333"/>
          <w:kern w:val="0"/>
          <w:sz w:val="32"/>
          <w:szCs w:val="32"/>
        </w:rPr>
        <w:lastRenderedPageBreak/>
        <w:t>给所属分委员会办公室老师。原则上</w:t>
      </w:r>
      <w:r>
        <w:rPr>
          <w:rFonts w:ascii="仿宋_GB2312" w:eastAsia="仿宋_GB2312" w:hAnsi="宋体" w:cs="Tahoma" w:hint="eastAsia"/>
          <w:color w:val="000000"/>
          <w:sz w:val="32"/>
          <w:szCs w:val="32"/>
        </w:rPr>
        <w:t>申请学位论文答辩的研究生可进行两次免费的学位论文相似性检测，如因论文改动较大确有进行</w:t>
      </w:r>
      <w:r w:rsidR="00EE573A">
        <w:rPr>
          <w:rFonts w:ascii="仿宋_GB2312" w:eastAsia="仿宋_GB2312" w:hAnsi="宋体" w:cs="Tahoma" w:hint="eastAsia"/>
          <w:color w:val="000000"/>
          <w:sz w:val="32"/>
          <w:szCs w:val="32"/>
        </w:rPr>
        <w:t>第三次</w:t>
      </w:r>
      <w:r>
        <w:rPr>
          <w:rFonts w:ascii="仿宋_GB2312" w:eastAsia="仿宋_GB2312" w:hAnsi="宋体" w:cs="Tahoma" w:hint="eastAsia"/>
          <w:color w:val="000000"/>
          <w:sz w:val="32"/>
          <w:szCs w:val="32"/>
        </w:rPr>
        <w:t>相似性检测需要者，可在学位论文答辩后、提交学位申请材料前，由学生本人提出书面申请并由导师签字同意后，由所属分委员会办公室提供第三次相似性检测。</w:t>
      </w:r>
    </w:p>
    <w:p w:rsidR="00560CA5" w:rsidRDefault="003D7326">
      <w:pPr>
        <w:widowControl/>
        <w:numPr>
          <w:ilvl w:val="0"/>
          <w:numId w:val="2"/>
        </w:numPr>
        <w:wordWrap w:val="0"/>
        <w:spacing w:line="560" w:lineRule="exact"/>
        <w:ind w:firstLineChars="200" w:firstLine="605"/>
        <w:jc w:val="left"/>
        <w:rPr>
          <w:rFonts w:ascii="楷体_GB2312" w:eastAsia="楷体_GB2312" w:hAnsi="仿宋" w:cs="仿宋"/>
          <w:bCs/>
          <w:color w:val="333333"/>
          <w:kern w:val="0"/>
          <w:sz w:val="32"/>
          <w:szCs w:val="32"/>
        </w:rPr>
      </w:pPr>
      <w:r>
        <w:rPr>
          <w:rFonts w:ascii="楷体_GB2312" w:eastAsia="楷体_GB2312" w:hAnsi="仿宋" w:cs="仿宋" w:hint="eastAsia"/>
          <w:bCs/>
          <w:color w:val="333333"/>
          <w:kern w:val="0"/>
          <w:sz w:val="32"/>
          <w:szCs w:val="32"/>
        </w:rPr>
        <w:t>结果处理</w:t>
      </w:r>
    </w:p>
    <w:p w:rsidR="00560CA5" w:rsidRDefault="003D7326">
      <w:pPr>
        <w:widowControl/>
        <w:wordWrap w:val="0"/>
        <w:spacing w:line="560" w:lineRule="exact"/>
        <w:ind w:firstLineChars="200" w:firstLine="605"/>
        <w:jc w:val="left"/>
        <w:rPr>
          <w:rFonts w:ascii="仿宋_GB2312" w:eastAsia="仿宋_GB2312" w:hAnsi="仿宋" w:cs="仿宋"/>
          <w:color w:val="333333"/>
          <w:kern w:val="0"/>
          <w:sz w:val="32"/>
          <w:szCs w:val="32"/>
        </w:rPr>
      </w:pPr>
      <w:r>
        <w:rPr>
          <w:rFonts w:ascii="仿宋_GB2312" w:eastAsia="仿宋_GB2312" w:hAnsi="仿宋" w:cs="仿宋" w:hint="eastAsia"/>
          <w:color w:val="333333"/>
          <w:kern w:val="0"/>
          <w:sz w:val="32"/>
          <w:szCs w:val="32"/>
        </w:rPr>
        <w:t>学校提供检测服务，但不提供参考值标准。研究生必须将检测结果反馈给导师，由导师和研究生视具体情况决定能否进入下一步答辩程序，并共同承担相应责任。研究生需在完成相似性检测后如实填写附件7中《学位论文相似性检测结果审核表》，由导师签字后提交所在分委员会办公室盖章后随其他学位申请材料一同提交。</w:t>
      </w:r>
    </w:p>
    <w:p w:rsidR="00560CA5" w:rsidRDefault="003D7326">
      <w:pPr>
        <w:pStyle w:val="aa"/>
        <w:widowControl/>
        <w:numPr>
          <w:ilvl w:val="0"/>
          <w:numId w:val="1"/>
        </w:numPr>
        <w:spacing w:line="560" w:lineRule="exact"/>
        <w:ind w:left="981" w:firstLineChars="0"/>
        <w:jc w:val="left"/>
        <w:rPr>
          <w:rFonts w:ascii="黑体" w:eastAsia="黑体" w:hAnsi="仿宋" w:cs="仿宋"/>
          <w:b/>
          <w:color w:val="333333"/>
          <w:kern w:val="0"/>
          <w:sz w:val="32"/>
          <w:szCs w:val="32"/>
        </w:rPr>
      </w:pPr>
      <w:r>
        <w:rPr>
          <w:rFonts w:ascii="黑体" w:eastAsia="黑体" w:hAnsi="仿宋" w:cs="仿宋" w:hint="eastAsia"/>
          <w:b/>
          <w:color w:val="333333"/>
          <w:kern w:val="0"/>
          <w:sz w:val="32"/>
          <w:szCs w:val="32"/>
        </w:rPr>
        <w:t xml:space="preserve"> 学校各分委员会办公室联系人及邮箱</w:t>
      </w:r>
    </w:p>
    <w:p w:rsidR="00560CA5" w:rsidRDefault="003D7326">
      <w:pPr>
        <w:pStyle w:val="aa"/>
        <w:widowControl/>
        <w:spacing w:line="560" w:lineRule="exact"/>
        <w:ind w:firstLineChars="185" w:firstLine="559"/>
        <w:jc w:val="left"/>
        <w:rPr>
          <w:rFonts w:ascii="仿宋_GB2312" w:eastAsia="仿宋_GB2312" w:hAnsi="仿宋" w:cs="仿宋"/>
          <w:color w:val="333333"/>
          <w:kern w:val="0"/>
          <w:sz w:val="32"/>
          <w:szCs w:val="32"/>
        </w:rPr>
      </w:pPr>
      <w:r>
        <w:rPr>
          <w:rFonts w:ascii="仿宋_GB2312" w:eastAsia="仿宋_GB2312" w:hAnsi="仿宋" w:cs="仿宋" w:hint="eastAsia"/>
          <w:color w:val="333333"/>
          <w:kern w:val="0"/>
          <w:sz w:val="32"/>
          <w:szCs w:val="32"/>
        </w:rPr>
        <w:t>见附件6《20</w:t>
      </w:r>
      <w:r w:rsidR="001B1A2A">
        <w:rPr>
          <w:rFonts w:ascii="仿宋_GB2312" w:eastAsia="仿宋_GB2312" w:hAnsi="仿宋" w:cs="仿宋" w:hint="eastAsia"/>
          <w:color w:val="333333"/>
          <w:kern w:val="0"/>
          <w:sz w:val="32"/>
          <w:szCs w:val="32"/>
        </w:rPr>
        <w:t>20</w:t>
      </w:r>
      <w:r>
        <w:rPr>
          <w:rFonts w:ascii="仿宋_GB2312" w:eastAsia="仿宋_GB2312" w:hAnsi="仿宋" w:cs="仿宋" w:hint="eastAsia"/>
          <w:color w:val="333333"/>
          <w:kern w:val="0"/>
          <w:sz w:val="32"/>
          <w:szCs w:val="32"/>
        </w:rPr>
        <w:t>年</w:t>
      </w:r>
      <w:r w:rsidR="001B1A2A">
        <w:rPr>
          <w:rFonts w:ascii="仿宋_GB2312" w:eastAsia="仿宋_GB2312" w:hAnsi="仿宋" w:cs="仿宋" w:hint="eastAsia"/>
          <w:color w:val="333333"/>
          <w:kern w:val="0"/>
          <w:sz w:val="32"/>
          <w:szCs w:val="32"/>
        </w:rPr>
        <w:t>上</w:t>
      </w:r>
      <w:r>
        <w:rPr>
          <w:rFonts w:ascii="仿宋_GB2312" w:eastAsia="仿宋_GB2312" w:hAnsi="仿宋" w:cs="仿宋" w:hint="eastAsia"/>
          <w:color w:val="333333"/>
          <w:kern w:val="0"/>
          <w:sz w:val="32"/>
          <w:szCs w:val="32"/>
        </w:rPr>
        <w:t>半年各学位评定分委员会办公室成员联系方式》。</w:t>
      </w:r>
    </w:p>
    <w:p w:rsidR="00560CA5" w:rsidRDefault="00560CA5">
      <w:pPr>
        <w:widowControl/>
        <w:wordWrap w:val="0"/>
        <w:spacing w:line="20" w:lineRule="exact"/>
        <w:jc w:val="left"/>
        <w:rPr>
          <w:rFonts w:ascii="仿宋" w:eastAsia="仿宋" w:hAnsi="仿宋" w:cs="仿宋"/>
          <w:sz w:val="28"/>
          <w:szCs w:val="28"/>
        </w:rPr>
      </w:pPr>
    </w:p>
    <w:sectPr w:rsidR="00560CA5">
      <w:pgSz w:w="11906" w:h="16838"/>
      <w:pgMar w:top="2098" w:right="1474" w:bottom="1985" w:left="1588" w:header="851" w:footer="992" w:gutter="0"/>
      <w:cols w:space="425"/>
      <w:docGrid w:type="linesAndChars" w:linePitch="574" w:charSpace="-36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9C9" w:rsidRDefault="000A79C9" w:rsidP="00EE573A">
      <w:r>
        <w:separator/>
      </w:r>
    </w:p>
  </w:endnote>
  <w:endnote w:type="continuationSeparator" w:id="0">
    <w:p w:rsidR="000A79C9" w:rsidRDefault="000A79C9" w:rsidP="00EE5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9C9" w:rsidRDefault="000A79C9" w:rsidP="00EE573A">
      <w:r>
        <w:separator/>
      </w:r>
    </w:p>
  </w:footnote>
  <w:footnote w:type="continuationSeparator" w:id="0">
    <w:p w:rsidR="000A79C9" w:rsidRDefault="000A79C9" w:rsidP="00EE57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655317"/>
    <w:multiLevelType w:val="singleLevel"/>
    <w:tmpl w:val="AC655317"/>
    <w:lvl w:ilvl="0">
      <w:start w:val="2"/>
      <w:numFmt w:val="chineseCounting"/>
      <w:suff w:val="nothing"/>
      <w:lvlText w:val="（%1）"/>
      <w:lvlJc w:val="left"/>
      <w:rPr>
        <w:rFonts w:hint="eastAsia"/>
      </w:rPr>
    </w:lvl>
  </w:abstractNum>
  <w:abstractNum w:abstractNumId="1" w15:restartNumberingAfterBreak="0">
    <w:nsid w:val="0E8F3322"/>
    <w:multiLevelType w:val="multilevel"/>
    <w:tmpl w:val="0E8F3322"/>
    <w:lvl w:ilvl="0">
      <w:start w:val="1"/>
      <w:numFmt w:val="chineseCountingThousand"/>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96"/>
  <w:drawingGridVerticalSpacing w:val="287"/>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553DC"/>
    <w:rsid w:val="000112C1"/>
    <w:rsid w:val="0001769C"/>
    <w:rsid w:val="00031099"/>
    <w:rsid w:val="00041B58"/>
    <w:rsid w:val="000A79C9"/>
    <w:rsid w:val="000C4BDC"/>
    <w:rsid w:val="000C632F"/>
    <w:rsid w:val="000D481F"/>
    <w:rsid w:val="00110950"/>
    <w:rsid w:val="00121808"/>
    <w:rsid w:val="0016079D"/>
    <w:rsid w:val="001A7CDB"/>
    <w:rsid w:val="001B1A2A"/>
    <w:rsid w:val="00201A61"/>
    <w:rsid w:val="002A779F"/>
    <w:rsid w:val="002A7965"/>
    <w:rsid w:val="002B4B36"/>
    <w:rsid w:val="003163B5"/>
    <w:rsid w:val="00372400"/>
    <w:rsid w:val="00390D22"/>
    <w:rsid w:val="00395796"/>
    <w:rsid w:val="003D7326"/>
    <w:rsid w:val="00410A08"/>
    <w:rsid w:val="00415AA4"/>
    <w:rsid w:val="00415CB5"/>
    <w:rsid w:val="00426A02"/>
    <w:rsid w:val="004627A4"/>
    <w:rsid w:val="0049418A"/>
    <w:rsid w:val="00495D5A"/>
    <w:rsid w:val="00511640"/>
    <w:rsid w:val="00514B5D"/>
    <w:rsid w:val="005202C0"/>
    <w:rsid w:val="00560CA5"/>
    <w:rsid w:val="0056603B"/>
    <w:rsid w:val="0058654F"/>
    <w:rsid w:val="00596838"/>
    <w:rsid w:val="005974E9"/>
    <w:rsid w:val="005A1516"/>
    <w:rsid w:val="005C504A"/>
    <w:rsid w:val="005F4FFD"/>
    <w:rsid w:val="00614794"/>
    <w:rsid w:val="00670D75"/>
    <w:rsid w:val="006A0809"/>
    <w:rsid w:val="006B752F"/>
    <w:rsid w:val="006E643C"/>
    <w:rsid w:val="00707EA2"/>
    <w:rsid w:val="00745487"/>
    <w:rsid w:val="00755B4E"/>
    <w:rsid w:val="00765934"/>
    <w:rsid w:val="00796027"/>
    <w:rsid w:val="00797AB4"/>
    <w:rsid w:val="007B2275"/>
    <w:rsid w:val="007B5F47"/>
    <w:rsid w:val="007D3456"/>
    <w:rsid w:val="007F0461"/>
    <w:rsid w:val="0081238F"/>
    <w:rsid w:val="00826A48"/>
    <w:rsid w:val="0083732A"/>
    <w:rsid w:val="00850273"/>
    <w:rsid w:val="008553DC"/>
    <w:rsid w:val="0086555D"/>
    <w:rsid w:val="008B7EAB"/>
    <w:rsid w:val="00932D9B"/>
    <w:rsid w:val="009420EA"/>
    <w:rsid w:val="009843FE"/>
    <w:rsid w:val="009B1EAA"/>
    <w:rsid w:val="009C1738"/>
    <w:rsid w:val="009D7027"/>
    <w:rsid w:val="00A37E95"/>
    <w:rsid w:val="00AA1B68"/>
    <w:rsid w:val="00AF52E7"/>
    <w:rsid w:val="00B00AE6"/>
    <w:rsid w:val="00B21279"/>
    <w:rsid w:val="00B333D4"/>
    <w:rsid w:val="00B602AB"/>
    <w:rsid w:val="00B90C41"/>
    <w:rsid w:val="00B90F58"/>
    <w:rsid w:val="00BC15EB"/>
    <w:rsid w:val="00BD5D75"/>
    <w:rsid w:val="00BE2379"/>
    <w:rsid w:val="00C500E0"/>
    <w:rsid w:val="00CB1E50"/>
    <w:rsid w:val="00CE67B1"/>
    <w:rsid w:val="00D14A84"/>
    <w:rsid w:val="00D16842"/>
    <w:rsid w:val="00D3590A"/>
    <w:rsid w:val="00D36C81"/>
    <w:rsid w:val="00D441C3"/>
    <w:rsid w:val="00D53E92"/>
    <w:rsid w:val="00D9381E"/>
    <w:rsid w:val="00E0165B"/>
    <w:rsid w:val="00E51FD1"/>
    <w:rsid w:val="00E66453"/>
    <w:rsid w:val="00EB4176"/>
    <w:rsid w:val="00EE34C6"/>
    <w:rsid w:val="00EE573A"/>
    <w:rsid w:val="00F51927"/>
    <w:rsid w:val="00F8227B"/>
    <w:rsid w:val="00FB2F75"/>
    <w:rsid w:val="00FB7C5B"/>
    <w:rsid w:val="00FE3272"/>
    <w:rsid w:val="00FF1C40"/>
    <w:rsid w:val="1915305C"/>
    <w:rsid w:val="29703C51"/>
    <w:rsid w:val="3B896CDE"/>
    <w:rsid w:val="58123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B971E"/>
  <w15:docId w15:val="{DB36A72F-0761-441E-858B-F780A744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a">
    <w:name w:val="List Paragraph"/>
    <w:basedOn w:val="a"/>
    <w:uiPriority w:val="34"/>
    <w:qFormat/>
    <w:pPr>
      <w:ind w:firstLineChars="200" w:firstLine="420"/>
    </w:pPr>
  </w:style>
  <w:style w:type="character" w:customStyle="1" w:styleId="subtitle1">
    <w:name w:val="subtitle1"/>
    <w:basedOn w:val="a0"/>
    <w:qFormat/>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111</Words>
  <Characters>637</Characters>
  <Application>Microsoft Office Word</Application>
  <DocSecurity>0</DocSecurity>
  <Lines>5</Lines>
  <Paragraphs>1</Paragraphs>
  <ScaleCrop>false</ScaleCrop>
  <Company>WwW.YlmF.CoM</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凌朝辉</dc:creator>
  <cp:lastModifiedBy>陈波</cp:lastModifiedBy>
  <cp:revision>54</cp:revision>
  <cp:lastPrinted>2014-01-07T06:38:00Z</cp:lastPrinted>
  <dcterms:created xsi:type="dcterms:W3CDTF">2013-03-14T02:13:00Z</dcterms:created>
  <dcterms:modified xsi:type="dcterms:W3CDTF">2020-01-02T08:37:00Z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