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jc w:val="center"/>
        <w:rPr>
          <w:rFonts w:ascii="仿宋_GB2312" w:hAnsi="宋体" w:eastAsia="仿宋_GB2312" w:cs="Times New Roman"/>
          <w:b/>
          <w:sz w:val="48"/>
          <w:szCs w:val="48"/>
        </w:rPr>
      </w:pPr>
      <w:r>
        <w:rPr>
          <w:rFonts w:hint="eastAsia" w:ascii="仿宋_GB2312" w:hAnsi="宋体" w:eastAsia="仿宋_GB2312" w:cs="Times New Roman"/>
          <w:b/>
          <w:sz w:val="48"/>
          <w:szCs w:val="48"/>
        </w:rPr>
        <w:t>用户需求书</w:t>
      </w:r>
    </w:p>
    <w:p>
      <w:pPr>
        <w:tabs>
          <w:tab w:val="left" w:pos="2840"/>
          <w:tab w:val="left" w:pos="3015"/>
          <w:tab w:val="center" w:pos="4677"/>
        </w:tabs>
        <w:ind w:firstLine="420" w:firstLineChars="200"/>
        <w:jc w:val="left"/>
        <w:rPr>
          <w:rFonts w:ascii="仿宋" w:hAnsi="仿宋" w:eastAsia="仿宋"/>
          <w:szCs w:val="21"/>
        </w:rPr>
      </w:pPr>
      <w:r>
        <w:rPr>
          <w:rFonts w:hint="eastAsia" w:ascii="仿宋" w:hAnsi="仿宋" w:eastAsia="仿宋"/>
          <w:szCs w:val="21"/>
        </w:rPr>
        <w:t>一）、项目概述我院食堂：我院食堂每天三餐合计约2600人次用餐，采购的具体数量需根据当天或每月的实际而定。</w:t>
      </w:r>
    </w:p>
    <w:tbl>
      <w:tblPr>
        <w:tblStyle w:val="10"/>
        <w:tblW w:w="8227" w:type="dxa"/>
        <w:tblInd w:w="103" w:type="dxa"/>
        <w:tblLayout w:type="fixed"/>
        <w:tblCellMar>
          <w:top w:w="0" w:type="dxa"/>
          <w:left w:w="108" w:type="dxa"/>
          <w:bottom w:w="0" w:type="dxa"/>
          <w:right w:w="108" w:type="dxa"/>
        </w:tblCellMar>
      </w:tblPr>
      <w:tblGrid>
        <w:gridCol w:w="714"/>
        <w:gridCol w:w="1840"/>
        <w:gridCol w:w="2980"/>
        <w:gridCol w:w="2693"/>
      </w:tblGrid>
      <w:tr>
        <w:tblPrEx>
          <w:tblLayout w:type="fixed"/>
          <w:tblCellMar>
            <w:top w:w="0" w:type="dxa"/>
            <w:left w:w="108" w:type="dxa"/>
            <w:bottom w:w="0" w:type="dxa"/>
            <w:right w:w="108" w:type="dxa"/>
          </w:tblCellMar>
        </w:tblPrEx>
        <w:trPr>
          <w:trHeight w:val="750" w:hRule="atLeast"/>
        </w:trPr>
        <w:tc>
          <w:tcPr>
            <w:tcW w:w="2554"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采购货物内容</w:t>
            </w:r>
          </w:p>
        </w:tc>
        <w:tc>
          <w:tcPr>
            <w:tcW w:w="298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参考采购数量</w:t>
            </w:r>
          </w:p>
        </w:tc>
        <w:tc>
          <w:tcPr>
            <w:tcW w:w="269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供应期</w:t>
            </w:r>
          </w:p>
        </w:tc>
      </w:tr>
      <w:tr>
        <w:tblPrEx>
          <w:tblLayout w:type="fixed"/>
          <w:tblCellMar>
            <w:top w:w="0" w:type="dxa"/>
            <w:left w:w="108" w:type="dxa"/>
            <w:bottom w:w="0" w:type="dxa"/>
            <w:right w:w="108" w:type="dxa"/>
          </w:tblCellMar>
        </w:tblPrEx>
        <w:trPr>
          <w:trHeight w:val="390" w:hRule="atLeast"/>
        </w:trPr>
        <w:tc>
          <w:tcPr>
            <w:tcW w:w="2554"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酸奶</w:t>
            </w:r>
          </w:p>
        </w:tc>
        <w:tc>
          <w:tcPr>
            <w:tcW w:w="2980" w:type="dxa"/>
            <w:tcBorders>
              <w:top w:val="nil"/>
              <w:left w:val="nil"/>
              <w:bottom w:val="single" w:color="auto" w:sz="4" w:space="0"/>
              <w:right w:val="single" w:color="auto" w:sz="4" w:space="0"/>
            </w:tcBorders>
            <w:shd w:val="clear" w:color="auto" w:fill="auto"/>
            <w:vAlign w:val="bottom"/>
          </w:tcPr>
          <w:p>
            <w:pPr>
              <w:widowControl/>
              <w:jc w:val="center"/>
              <w:rPr>
                <w:color w:val="000000"/>
                <w:kern w:val="0"/>
                <w:sz w:val="28"/>
                <w:szCs w:val="28"/>
              </w:rPr>
            </w:pPr>
            <w:r>
              <w:rPr>
                <w:color w:val="000000"/>
                <w:kern w:val="0"/>
                <w:sz w:val="28"/>
                <w:szCs w:val="28"/>
              </w:rPr>
              <w:t>2</w:t>
            </w:r>
            <w:r>
              <w:rPr>
                <w:rFonts w:hint="eastAsia" w:ascii="宋体" w:hAnsi="宋体"/>
                <w:color w:val="000000"/>
                <w:kern w:val="0"/>
                <w:sz w:val="28"/>
                <w:szCs w:val="28"/>
              </w:rPr>
              <w:t>万盒</w:t>
            </w:r>
            <w:r>
              <w:rPr>
                <w:color w:val="000000"/>
                <w:kern w:val="0"/>
                <w:sz w:val="28"/>
                <w:szCs w:val="28"/>
              </w:rPr>
              <w:t>/</w:t>
            </w:r>
            <w:r>
              <w:rPr>
                <w:rFonts w:hint="eastAsia" w:ascii="宋体" w:hAnsi="宋体"/>
                <w:color w:val="000000"/>
                <w:kern w:val="0"/>
                <w:sz w:val="28"/>
                <w:szCs w:val="28"/>
              </w:rPr>
              <w:t>年</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一年</w:t>
            </w:r>
          </w:p>
        </w:tc>
      </w:tr>
      <w:tr>
        <w:tblPrEx>
          <w:tblLayout w:type="fixed"/>
          <w:tblCellMar>
            <w:top w:w="0" w:type="dxa"/>
            <w:left w:w="108" w:type="dxa"/>
            <w:bottom w:w="0" w:type="dxa"/>
            <w:right w:w="108" w:type="dxa"/>
          </w:tblCellMar>
        </w:tblPrEx>
        <w:trPr>
          <w:trHeight w:val="37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参考品牌</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种类</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图示</w:t>
            </w:r>
          </w:p>
        </w:tc>
        <w:tc>
          <w:tcPr>
            <w:tcW w:w="269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最高限价</w:t>
            </w:r>
          </w:p>
        </w:tc>
      </w:tr>
      <w:tr>
        <w:tblPrEx>
          <w:tblLayout w:type="fixed"/>
          <w:tblCellMar>
            <w:top w:w="0" w:type="dxa"/>
            <w:left w:w="108" w:type="dxa"/>
            <w:bottom w:w="0" w:type="dxa"/>
            <w:right w:w="108" w:type="dxa"/>
          </w:tblCellMar>
        </w:tblPrEx>
        <w:trPr>
          <w:trHeight w:val="189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8"/>
                <w:szCs w:val="28"/>
              </w:rPr>
            </w:pPr>
          </w:p>
        </w:tc>
        <w:tc>
          <w:tcPr>
            <w:tcW w:w="18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卡士</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200ml纸屋装</w:t>
            </w:r>
          </w:p>
        </w:tc>
        <w:tc>
          <w:tcPr>
            <w:tcW w:w="2980"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Cs w:val="21"/>
              </w:rPr>
            </w:pPr>
            <w:r>
              <w:rPr>
                <w:rFonts w:ascii="仿宋" w:hAnsi="仿宋" w:eastAsia="仿宋" w:cs="宋体"/>
                <w:color w:val="000000"/>
                <w:kern w:val="0"/>
                <w:szCs w:val="21"/>
              </w:rPr>
              <w:drawing>
                <wp:inline distT="0" distB="0" distL="0" distR="0">
                  <wp:extent cx="1054735" cy="131254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060389" cy="1319917"/>
                          </a:xfrm>
                          <a:prstGeom prst="rect">
                            <a:avLst/>
                          </a:prstGeom>
                          <a:noFill/>
                          <a:ln w="9525">
                            <a:noFill/>
                            <a:miter lim="800000"/>
                            <a:headEnd/>
                            <a:tailEnd/>
                          </a:ln>
                        </pic:spPr>
                      </pic:pic>
                    </a:graphicData>
                  </a:graphic>
                </wp:inline>
              </w:drawing>
            </w:r>
          </w:p>
        </w:tc>
        <w:tc>
          <w:tcPr>
            <w:tcW w:w="2693" w:type="dxa"/>
            <w:tcBorders>
              <w:top w:val="nil"/>
              <w:left w:val="nil"/>
              <w:bottom w:val="single" w:color="auto" w:sz="4" w:space="0"/>
              <w:right w:val="single" w:color="auto" w:sz="4" w:space="0"/>
            </w:tcBorders>
            <w:shd w:val="clear" w:color="auto" w:fill="auto"/>
            <w:vAlign w:val="bottom"/>
          </w:tcPr>
          <w:p>
            <w:pPr>
              <w:widowControl/>
              <w:jc w:val="center"/>
              <w:rPr>
                <w:color w:val="000000"/>
                <w:kern w:val="0"/>
                <w:sz w:val="28"/>
                <w:szCs w:val="28"/>
              </w:rPr>
            </w:pPr>
            <w:r>
              <w:rPr>
                <w:color w:val="000000"/>
                <w:kern w:val="0"/>
                <w:sz w:val="28"/>
                <w:szCs w:val="28"/>
              </w:rPr>
              <w:t>5.57</w:t>
            </w:r>
            <w:r>
              <w:rPr>
                <w:rFonts w:hint="eastAsia" w:ascii="宋体" w:hAnsi="宋体"/>
                <w:color w:val="000000"/>
                <w:kern w:val="0"/>
                <w:sz w:val="28"/>
                <w:szCs w:val="28"/>
              </w:rPr>
              <w:t>元</w:t>
            </w:r>
            <w:r>
              <w:rPr>
                <w:color w:val="000000"/>
                <w:kern w:val="0"/>
                <w:sz w:val="28"/>
                <w:szCs w:val="28"/>
              </w:rPr>
              <w:t>/</w:t>
            </w:r>
            <w:r>
              <w:rPr>
                <w:rFonts w:hint="eastAsia" w:ascii="宋体" w:hAnsi="宋体"/>
                <w:color w:val="000000"/>
                <w:kern w:val="0"/>
                <w:sz w:val="28"/>
                <w:szCs w:val="28"/>
              </w:rPr>
              <w:t>盒</w:t>
            </w:r>
          </w:p>
        </w:tc>
      </w:tr>
      <w:tr>
        <w:tblPrEx>
          <w:tblLayout w:type="fixed"/>
          <w:tblCellMar>
            <w:top w:w="0" w:type="dxa"/>
            <w:left w:w="108" w:type="dxa"/>
            <w:bottom w:w="0" w:type="dxa"/>
            <w:right w:w="108" w:type="dxa"/>
          </w:tblCellMar>
        </w:tblPrEx>
        <w:trPr>
          <w:trHeight w:val="210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8"/>
                <w:szCs w:val="28"/>
              </w:rPr>
            </w:pPr>
          </w:p>
        </w:tc>
        <w:tc>
          <w:tcPr>
            <w:tcW w:w="18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香满楼</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200ml纸屋装</w:t>
            </w:r>
          </w:p>
        </w:tc>
        <w:tc>
          <w:tcPr>
            <w:tcW w:w="298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color w:val="000000"/>
                <w:kern w:val="0"/>
                <w:szCs w:val="21"/>
              </w:rPr>
            </w:pPr>
            <w:r>
              <w:rPr>
                <w:rFonts w:ascii="仿宋" w:hAnsi="仿宋" w:eastAsia="仿宋" w:cs="宋体"/>
                <w:color w:val="000000"/>
                <w:kern w:val="0"/>
                <w:szCs w:val="21"/>
              </w:rPr>
              <w:drawing>
                <wp:anchor distT="0" distB="0" distL="114300" distR="114300" simplePos="0" relativeHeight="251658240" behindDoc="0" locked="0" layoutInCell="1" allowOverlap="1">
                  <wp:simplePos x="0" y="0"/>
                  <wp:positionH relativeFrom="column">
                    <wp:posOffset>561975</wp:posOffset>
                  </wp:positionH>
                  <wp:positionV relativeFrom="paragraph">
                    <wp:posOffset>85725</wp:posOffset>
                  </wp:positionV>
                  <wp:extent cx="1104900" cy="1200150"/>
                  <wp:effectExtent l="0" t="0" r="635" b="63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5" cstate="print"/>
                          <a:srcRect/>
                          <a:stretch>
                            <a:fillRect/>
                          </a:stretch>
                        </pic:blipFill>
                        <pic:spPr>
                          <a:xfrm>
                            <a:off x="0" y="0"/>
                            <a:ext cx="1085850" cy="1197106"/>
                          </a:xfrm>
                          <a:prstGeom prst="rect">
                            <a:avLst/>
                          </a:prstGeom>
                          <a:noFill/>
                          <a:ln w="1">
                            <a:noFill/>
                            <a:miter lim="800000"/>
                            <a:headEnd/>
                            <a:tailEnd type="none" w="med" len="med"/>
                          </a:ln>
                          <a:effectLst/>
                        </pic:spPr>
                      </pic:pic>
                    </a:graphicData>
                  </a:graphic>
                </wp:anchor>
              </w:drawing>
            </w:r>
          </w:p>
        </w:tc>
        <w:tc>
          <w:tcPr>
            <w:tcW w:w="2693" w:type="dxa"/>
            <w:tcBorders>
              <w:top w:val="nil"/>
              <w:left w:val="nil"/>
              <w:bottom w:val="single" w:color="auto" w:sz="4" w:space="0"/>
              <w:right w:val="single" w:color="auto" w:sz="4" w:space="0"/>
            </w:tcBorders>
            <w:shd w:val="clear" w:color="auto" w:fill="auto"/>
            <w:vAlign w:val="bottom"/>
          </w:tcPr>
          <w:p>
            <w:pPr>
              <w:widowControl/>
              <w:jc w:val="center"/>
              <w:rPr>
                <w:color w:val="000000"/>
                <w:kern w:val="0"/>
                <w:sz w:val="28"/>
                <w:szCs w:val="28"/>
              </w:rPr>
            </w:pPr>
            <w:r>
              <w:rPr>
                <w:color w:val="000000"/>
                <w:kern w:val="0"/>
                <w:sz w:val="28"/>
                <w:szCs w:val="28"/>
              </w:rPr>
              <w:t>5</w:t>
            </w:r>
            <w:r>
              <w:rPr>
                <w:rFonts w:hint="eastAsia" w:ascii="宋体" w:hAnsi="宋体"/>
                <w:color w:val="000000"/>
                <w:kern w:val="0"/>
                <w:sz w:val="28"/>
                <w:szCs w:val="28"/>
              </w:rPr>
              <w:t>元</w:t>
            </w:r>
            <w:r>
              <w:rPr>
                <w:color w:val="000000"/>
                <w:kern w:val="0"/>
                <w:sz w:val="28"/>
                <w:szCs w:val="28"/>
              </w:rPr>
              <w:t>/</w:t>
            </w:r>
            <w:r>
              <w:rPr>
                <w:rFonts w:hint="eastAsia" w:ascii="宋体" w:hAnsi="宋体"/>
                <w:color w:val="000000"/>
                <w:kern w:val="0"/>
                <w:sz w:val="28"/>
                <w:szCs w:val="28"/>
              </w:rPr>
              <w:t>盒</w:t>
            </w:r>
          </w:p>
        </w:tc>
      </w:tr>
      <w:tr>
        <w:tblPrEx>
          <w:tblLayout w:type="fixed"/>
          <w:tblCellMar>
            <w:top w:w="0" w:type="dxa"/>
            <w:left w:w="108" w:type="dxa"/>
            <w:bottom w:w="0" w:type="dxa"/>
            <w:right w:w="108" w:type="dxa"/>
          </w:tblCellMar>
        </w:tblPrEx>
        <w:trPr>
          <w:trHeight w:val="208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8"/>
                <w:szCs w:val="28"/>
              </w:rPr>
            </w:pPr>
          </w:p>
        </w:tc>
        <w:tc>
          <w:tcPr>
            <w:tcW w:w="18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风行</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200ml纸屋装</w:t>
            </w:r>
          </w:p>
        </w:tc>
        <w:tc>
          <w:tcPr>
            <w:tcW w:w="2980"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宋体"/>
                <w:color w:val="000000"/>
                <w:kern w:val="0"/>
                <w:szCs w:val="21"/>
              </w:rPr>
            </w:pPr>
            <w:r>
              <w:rPr>
                <w:rFonts w:ascii="仿宋" w:hAnsi="仿宋" w:eastAsia="仿宋" w:cs="宋体"/>
                <w:color w:val="000000"/>
                <w:kern w:val="0"/>
                <w:szCs w:val="21"/>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104775</wp:posOffset>
                  </wp:positionV>
                  <wp:extent cx="1047750" cy="116205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srcRect/>
                          <a:stretch>
                            <a:fillRect/>
                          </a:stretch>
                        </pic:blipFill>
                        <pic:spPr>
                          <a:xfrm>
                            <a:off x="0" y="0"/>
                            <a:ext cx="1047750" cy="1154663"/>
                          </a:xfrm>
                          <a:prstGeom prst="rect">
                            <a:avLst/>
                          </a:prstGeom>
                          <a:noFill/>
                          <a:ln w="1">
                            <a:noFill/>
                            <a:miter lim="800000"/>
                            <a:headEnd/>
                            <a:tailEnd type="none" w="med" len="med"/>
                          </a:ln>
                          <a:effectLst/>
                        </pic:spPr>
                      </pic:pic>
                    </a:graphicData>
                  </a:graphic>
                </wp:anchor>
              </w:drawing>
            </w:r>
          </w:p>
        </w:tc>
        <w:tc>
          <w:tcPr>
            <w:tcW w:w="2693" w:type="dxa"/>
            <w:tcBorders>
              <w:top w:val="nil"/>
              <w:left w:val="nil"/>
              <w:bottom w:val="single" w:color="auto" w:sz="4" w:space="0"/>
              <w:right w:val="single" w:color="auto" w:sz="4" w:space="0"/>
            </w:tcBorders>
            <w:shd w:val="clear" w:color="auto" w:fill="auto"/>
            <w:vAlign w:val="bottom"/>
          </w:tcPr>
          <w:p>
            <w:pPr>
              <w:widowControl/>
              <w:jc w:val="center"/>
              <w:rPr>
                <w:color w:val="000000"/>
                <w:kern w:val="0"/>
                <w:sz w:val="28"/>
                <w:szCs w:val="28"/>
              </w:rPr>
            </w:pPr>
            <w:r>
              <w:rPr>
                <w:color w:val="000000"/>
                <w:kern w:val="0"/>
                <w:sz w:val="28"/>
                <w:szCs w:val="28"/>
              </w:rPr>
              <w:t>4.5</w:t>
            </w:r>
            <w:r>
              <w:rPr>
                <w:rFonts w:hint="eastAsia" w:ascii="宋体" w:hAnsi="宋体"/>
                <w:color w:val="000000"/>
                <w:kern w:val="0"/>
                <w:sz w:val="28"/>
                <w:szCs w:val="28"/>
              </w:rPr>
              <w:t>元</w:t>
            </w:r>
            <w:r>
              <w:rPr>
                <w:color w:val="000000"/>
                <w:kern w:val="0"/>
                <w:sz w:val="28"/>
                <w:szCs w:val="28"/>
              </w:rPr>
              <w:t>/</w:t>
            </w:r>
            <w:r>
              <w:rPr>
                <w:rFonts w:hint="eastAsia" w:ascii="宋体" w:hAnsi="宋体"/>
                <w:color w:val="000000"/>
                <w:kern w:val="0"/>
                <w:sz w:val="28"/>
                <w:szCs w:val="28"/>
              </w:rPr>
              <w:t>盒</w:t>
            </w:r>
          </w:p>
        </w:tc>
      </w:tr>
    </w:tbl>
    <w:p>
      <w:pPr>
        <w:tabs>
          <w:tab w:val="left" w:pos="2840"/>
          <w:tab w:val="left" w:pos="3015"/>
          <w:tab w:val="center" w:pos="4677"/>
        </w:tabs>
        <w:ind w:firstLine="1960" w:firstLineChars="200"/>
        <w:jc w:val="left"/>
        <w:rPr>
          <w:rStyle w:val="16"/>
          <w:rFonts w:ascii="仿宋" w:hAnsi="仿宋" w:eastAsia="仿宋"/>
          <w:bCs/>
          <w:szCs w:val="21"/>
        </w:rPr>
      </w:pPr>
    </w:p>
    <w:p>
      <w:pPr>
        <w:spacing w:line="360" w:lineRule="auto"/>
        <w:rPr>
          <w:rFonts w:hint="eastAsia" w:ascii="仿宋" w:hAnsi="仿宋" w:eastAsia="仿宋"/>
          <w:b/>
          <w:bCs/>
          <w:szCs w:val="21"/>
        </w:rPr>
      </w:pPr>
      <w:r>
        <w:rPr>
          <w:rFonts w:hint="eastAsia" w:ascii="仿宋" w:hAnsi="仿宋" w:eastAsia="仿宋"/>
          <w:b/>
          <w:bCs/>
          <w:szCs w:val="21"/>
        </w:rPr>
        <w:t>注：</w:t>
      </w:r>
    </w:p>
    <w:p>
      <w:pPr>
        <w:spacing w:line="360" w:lineRule="auto"/>
        <w:rPr>
          <w:rFonts w:hint="eastAsia" w:ascii="仿宋" w:hAnsi="仿宋" w:eastAsia="仿宋"/>
          <w:bCs/>
          <w:szCs w:val="21"/>
        </w:rPr>
      </w:pPr>
      <w:r>
        <w:rPr>
          <w:rFonts w:hint="eastAsia" w:ascii="仿宋" w:hAnsi="仿宋" w:eastAsia="仿宋"/>
          <w:bCs/>
          <w:szCs w:val="21"/>
        </w:rPr>
        <w:t>1、供应期限：每年一签。期满后视合同期间合作情况可续签。</w:t>
      </w:r>
    </w:p>
    <w:p>
      <w:pPr>
        <w:spacing w:line="360" w:lineRule="auto"/>
        <w:rPr>
          <w:rFonts w:ascii="仿宋" w:hAnsi="仿宋" w:eastAsia="仿宋"/>
          <w:bCs/>
          <w:szCs w:val="21"/>
        </w:rPr>
      </w:pPr>
      <w:r>
        <w:rPr>
          <w:rFonts w:hint="eastAsia" w:ascii="仿宋" w:hAnsi="仿宋" w:eastAsia="仿宋"/>
          <w:bCs/>
          <w:szCs w:val="21"/>
        </w:rPr>
        <w:t>2、需向采购方</w:t>
      </w:r>
      <w:r>
        <w:rPr>
          <w:rFonts w:hint="eastAsia" w:ascii="仿宋" w:hAnsi="仿宋" w:eastAsia="仿宋"/>
          <w:bCs/>
          <w:szCs w:val="21"/>
          <w:lang w:eastAsia="zh-CN"/>
        </w:rPr>
        <w:t>配置</w:t>
      </w:r>
      <w:r>
        <w:rPr>
          <w:rFonts w:hint="eastAsia" w:ascii="仿宋" w:hAnsi="仿宋" w:eastAsia="仿宋"/>
          <w:bCs/>
          <w:szCs w:val="21"/>
        </w:rPr>
        <w:t>立式冰柜，作酸奶存放用。</w:t>
      </w:r>
    </w:p>
    <w:p>
      <w:pPr>
        <w:autoSpaceDE w:val="0"/>
        <w:autoSpaceDN w:val="0"/>
        <w:adjustRightInd w:val="0"/>
        <w:spacing w:line="360" w:lineRule="auto"/>
        <w:ind w:firstLine="416" w:firstLineChars="200"/>
        <w:jc w:val="left"/>
        <w:rPr>
          <w:rFonts w:ascii="仿宋" w:hAnsi="仿宋" w:eastAsia="仿宋"/>
          <w:color w:val="000000"/>
          <w:spacing w:val="-1"/>
          <w:kern w:val="0"/>
          <w:szCs w:val="21"/>
        </w:rPr>
      </w:pPr>
      <w:r>
        <w:rPr>
          <w:rFonts w:hint="eastAsia" w:ascii="仿宋" w:hAnsi="仿宋" w:eastAsia="仿宋"/>
          <w:color w:val="000000"/>
          <w:spacing w:val="-1"/>
          <w:kern w:val="0"/>
          <w:szCs w:val="21"/>
        </w:rPr>
        <w:t xml:space="preserve"> </w:t>
      </w:r>
    </w:p>
    <w:p>
      <w:pPr>
        <w:spacing w:line="360" w:lineRule="auto"/>
        <w:ind w:firstLine="422" w:firstLineChars="200"/>
        <w:outlineLvl w:val="1"/>
        <w:rPr>
          <w:rFonts w:ascii="仿宋" w:hAnsi="仿宋" w:eastAsia="仿宋"/>
          <w:b/>
          <w:szCs w:val="21"/>
        </w:rPr>
      </w:pPr>
      <w:bookmarkStart w:id="0" w:name="_Toc258594148"/>
      <w:bookmarkStart w:id="1" w:name="_Toc257799727"/>
      <w:bookmarkStart w:id="2" w:name="_Toc255974604"/>
      <w:bookmarkStart w:id="3" w:name="_Toc258595212"/>
      <w:r>
        <w:rPr>
          <w:rFonts w:hint="eastAsia" w:ascii="仿宋" w:hAnsi="仿宋" w:eastAsia="仿宋"/>
          <w:b/>
          <w:szCs w:val="21"/>
        </w:rPr>
        <w:t>二、总体要求</w:t>
      </w:r>
      <w:bookmarkEnd w:id="0"/>
      <w:bookmarkEnd w:id="1"/>
      <w:bookmarkEnd w:id="2"/>
      <w:bookmarkEnd w:id="3"/>
    </w:p>
    <w:p>
      <w:pPr>
        <w:spacing w:line="360" w:lineRule="auto"/>
        <w:ind w:firstLine="420" w:firstLineChars="200"/>
        <w:outlineLvl w:val="1"/>
        <w:rPr>
          <w:rFonts w:ascii="仿宋" w:hAnsi="仿宋" w:eastAsia="仿宋"/>
          <w:szCs w:val="21"/>
        </w:rPr>
      </w:pPr>
      <w:r>
        <w:rPr>
          <w:rFonts w:hint="eastAsia" w:ascii="仿宋" w:hAnsi="仿宋" w:eastAsia="仿宋"/>
          <w:szCs w:val="21"/>
        </w:rPr>
        <w:t>1、所供的物品必须符合“中华人民共和国食品卫生法”要求。</w:t>
      </w:r>
    </w:p>
    <w:p>
      <w:pPr>
        <w:spacing w:line="360" w:lineRule="auto"/>
        <w:ind w:firstLine="420" w:firstLineChars="200"/>
        <w:outlineLvl w:val="1"/>
        <w:rPr>
          <w:rFonts w:ascii="仿宋" w:hAnsi="仿宋" w:eastAsia="仿宋"/>
          <w:szCs w:val="21"/>
        </w:rPr>
      </w:pPr>
      <w:r>
        <w:rPr>
          <w:rFonts w:hint="eastAsia" w:ascii="仿宋" w:hAnsi="仿宋" w:eastAsia="仿宋"/>
          <w:szCs w:val="21"/>
        </w:rPr>
        <w:t>2、报价人需承诺所供的物品必须符合国家有关标准，保证无异味、无霉烂变质，如不符合报价文件所描述的质量标准，必须退货并承担违约责任。</w:t>
      </w:r>
    </w:p>
    <w:p>
      <w:pPr>
        <w:spacing w:line="360" w:lineRule="auto"/>
        <w:ind w:firstLine="420" w:firstLineChars="200"/>
        <w:outlineLvl w:val="1"/>
        <w:rPr>
          <w:rFonts w:ascii="仿宋" w:hAnsi="仿宋" w:eastAsia="仿宋"/>
          <w:szCs w:val="21"/>
        </w:rPr>
      </w:pPr>
      <w:r>
        <w:rPr>
          <w:rFonts w:hint="eastAsia" w:ascii="仿宋" w:hAnsi="仿宋" w:eastAsia="仿宋"/>
          <w:szCs w:val="21"/>
        </w:rPr>
        <w:t>3、所供商品必须符合国家行业生产及经营标准，货真价实，均能提供相应批次的合格检验证明。</w:t>
      </w:r>
    </w:p>
    <w:p>
      <w:pPr>
        <w:spacing w:line="360" w:lineRule="auto"/>
        <w:ind w:firstLine="420" w:firstLineChars="200"/>
        <w:outlineLvl w:val="1"/>
        <w:rPr>
          <w:rFonts w:ascii="仿宋" w:hAnsi="仿宋" w:eastAsia="仿宋"/>
          <w:szCs w:val="21"/>
        </w:rPr>
      </w:pPr>
      <w:r>
        <w:rPr>
          <w:rFonts w:hint="eastAsia" w:ascii="仿宋" w:hAnsi="仿宋" w:eastAsia="仿宋"/>
          <w:szCs w:val="21"/>
        </w:rPr>
        <w:t>4、报价货物必须各项技术指标完全符合国家有关质量检测、环保标准及产品出厂标准。</w:t>
      </w:r>
    </w:p>
    <w:p>
      <w:pPr>
        <w:spacing w:line="360" w:lineRule="auto"/>
        <w:ind w:firstLine="420" w:firstLineChars="200"/>
        <w:outlineLvl w:val="1"/>
        <w:rPr>
          <w:rFonts w:ascii="仿宋" w:hAnsi="仿宋" w:eastAsia="仿宋"/>
          <w:szCs w:val="21"/>
        </w:rPr>
      </w:pPr>
      <w:r>
        <w:rPr>
          <w:rFonts w:hint="eastAsia" w:ascii="仿宋" w:hAnsi="仿宋" w:eastAsia="仿宋"/>
          <w:szCs w:val="21"/>
        </w:rPr>
        <w:t>5、中标人必须负责中标货物的运输、质量检测等工作，所产生的费用由中标人负责。</w:t>
      </w:r>
    </w:p>
    <w:p>
      <w:pPr>
        <w:spacing w:line="360" w:lineRule="auto"/>
        <w:ind w:firstLine="420" w:firstLineChars="200"/>
        <w:outlineLvl w:val="1"/>
        <w:rPr>
          <w:rFonts w:ascii="仿宋" w:hAnsi="仿宋" w:eastAsia="仿宋"/>
          <w:szCs w:val="21"/>
        </w:rPr>
      </w:pPr>
      <w:r>
        <w:rPr>
          <w:rFonts w:hint="eastAsia" w:ascii="仿宋" w:hAnsi="仿宋" w:eastAsia="仿宋"/>
          <w:szCs w:val="21"/>
        </w:rPr>
        <w:t>6、物品具体需求量以实际供应前一天通知的为准。</w:t>
      </w:r>
    </w:p>
    <w:p>
      <w:pPr>
        <w:spacing w:line="360" w:lineRule="auto"/>
        <w:ind w:firstLine="420" w:firstLineChars="200"/>
        <w:outlineLvl w:val="1"/>
        <w:rPr>
          <w:rFonts w:ascii="仿宋" w:hAnsi="仿宋" w:eastAsia="仿宋"/>
          <w:szCs w:val="21"/>
        </w:rPr>
      </w:pPr>
      <w:r>
        <w:rPr>
          <w:rFonts w:hint="eastAsia" w:ascii="仿宋" w:hAnsi="仿宋" w:eastAsia="仿宋"/>
          <w:szCs w:val="21"/>
        </w:rPr>
        <w:t>7、中标人不得将中标项目转包、分包，否则采购人有权单方终止合同,由此产生的一切经济损失由中标人自行承担。</w:t>
      </w:r>
    </w:p>
    <w:p>
      <w:pPr>
        <w:spacing w:line="360" w:lineRule="auto"/>
        <w:ind w:firstLine="420" w:firstLineChars="200"/>
        <w:outlineLvl w:val="1"/>
        <w:rPr>
          <w:rFonts w:ascii="仿宋" w:hAnsi="仿宋" w:eastAsia="仿宋"/>
          <w:szCs w:val="21"/>
        </w:rPr>
      </w:pPr>
      <w:r>
        <w:rPr>
          <w:rFonts w:hint="eastAsia" w:ascii="仿宋" w:hAnsi="仿宋" w:eastAsia="仿宋"/>
          <w:szCs w:val="21"/>
        </w:rPr>
        <w:t>8、</w:t>
      </w:r>
      <w:r>
        <w:rPr>
          <w:rFonts w:ascii="仿宋" w:hAnsi="仿宋" w:eastAsia="仿宋"/>
          <w:kern w:val="0"/>
          <w:szCs w:val="21"/>
        </w:rPr>
        <w:t>由于采购人工作的特殊性，中标人应做好本单位工作人员的</w:t>
      </w:r>
      <w:r>
        <w:rPr>
          <w:rFonts w:hint="eastAsia" w:ascii="仿宋" w:hAnsi="仿宋" w:eastAsia="仿宋"/>
          <w:kern w:val="0"/>
          <w:szCs w:val="21"/>
        </w:rPr>
        <w:t>培训、</w:t>
      </w:r>
      <w:r>
        <w:rPr>
          <w:rFonts w:ascii="仿宋" w:hAnsi="仿宋" w:eastAsia="仿宋"/>
          <w:kern w:val="0"/>
          <w:szCs w:val="21"/>
        </w:rPr>
        <w:t>教育工作，遵守</w:t>
      </w:r>
      <w:r>
        <w:rPr>
          <w:rFonts w:hint="eastAsia" w:ascii="仿宋" w:hAnsi="仿宋" w:eastAsia="仿宋"/>
          <w:kern w:val="0"/>
          <w:szCs w:val="21"/>
        </w:rPr>
        <w:t>采购人</w:t>
      </w:r>
      <w:r>
        <w:rPr>
          <w:rFonts w:ascii="仿宋" w:hAnsi="仿宋" w:eastAsia="仿宋"/>
          <w:kern w:val="0"/>
          <w:szCs w:val="21"/>
        </w:rPr>
        <w:t>各项规定。</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9、</w:t>
      </w:r>
      <w:r>
        <w:rPr>
          <w:rFonts w:ascii="仿宋" w:hAnsi="仿宋" w:eastAsia="仿宋"/>
          <w:kern w:val="0"/>
          <w:szCs w:val="21"/>
        </w:rPr>
        <w:t>中标人除不可抗力，不得因其他任何理由延迟送货。采购人如遇特殊情况需推迟送货，应提前通知中标人。因中标人原因延误交货日期的（</w:t>
      </w:r>
      <w:r>
        <w:rPr>
          <w:rFonts w:hint="eastAsia" w:ascii="仿宋" w:hAnsi="仿宋" w:eastAsia="仿宋"/>
          <w:kern w:val="0"/>
          <w:szCs w:val="21"/>
        </w:rPr>
        <w:t>采购人</w:t>
      </w:r>
      <w:r>
        <w:rPr>
          <w:rFonts w:ascii="仿宋" w:hAnsi="仿宋" w:eastAsia="仿宋"/>
          <w:kern w:val="0"/>
          <w:szCs w:val="21"/>
        </w:rPr>
        <w:t>要求推迟的除外），采购人有权自行采购，并由中标人承担由此产生的一切损失和费用。</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10、</w:t>
      </w:r>
      <w:r>
        <w:rPr>
          <w:rFonts w:ascii="仿宋" w:hAnsi="仿宋" w:eastAsia="仿宋"/>
          <w:kern w:val="0"/>
          <w:szCs w:val="21"/>
        </w:rPr>
        <w:t>中标人不得变更供应商品，应严格按谈判要求（含商标、名称、产地、规格和重量等）供应，否则，</w:t>
      </w:r>
      <w:r>
        <w:rPr>
          <w:rFonts w:hint="eastAsia" w:ascii="仿宋" w:hAnsi="仿宋" w:eastAsia="仿宋"/>
          <w:kern w:val="0"/>
          <w:szCs w:val="21"/>
        </w:rPr>
        <w:t>采购人</w:t>
      </w:r>
      <w:r>
        <w:rPr>
          <w:rFonts w:ascii="仿宋" w:hAnsi="仿宋" w:eastAsia="仿宋"/>
          <w:kern w:val="0"/>
          <w:szCs w:val="21"/>
        </w:rPr>
        <w:t>有权拒收。如因市场流通问题确实需要变更的，应书面向</w:t>
      </w:r>
      <w:r>
        <w:rPr>
          <w:rFonts w:hint="eastAsia" w:ascii="仿宋" w:hAnsi="仿宋" w:eastAsia="仿宋"/>
          <w:kern w:val="0"/>
          <w:szCs w:val="21"/>
        </w:rPr>
        <w:t>采购人</w:t>
      </w:r>
      <w:r>
        <w:rPr>
          <w:rFonts w:ascii="仿宋" w:hAnsi="仿宋" w:eastAsia="仿宋"/>
          <w:kern w:val="0"/>
          <w:szCs w:val="21"/>
        </w:rPr>
        <w:t>申请。</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11、</w:t>
      </w:r>
      <w:r>
        <w:rPr>
          <w:rFonts w:ascii="仿宋" w:hAnsi="仿宋" w:eastAsia="仿宋"/>
          <w:kern w:val="0"/>
          <w:szCs w:val="21"/>
        </w:rPr>
        <w:t>采购人按合同对商品进行认真验收，对不符合规格要求的商品，</w:t>
      </w:r>
      <w:r>
        <w:rPr>
          <w:rFonts w:hint="eastAsia" w:ascii="仿宋" w:hAnsi="仿宋" w:eastAsia="仿宋"/>
          <w:kern w:val="0"/>
          <w:szCs w:val="21"/>
        </w:rPr>
        <w:t>中标人</w:t>
      </w:r>
      <w:r>
        <w:rPr>
          <w:rFonts w:ascii="仿宋" w:hAnsi="仿宋" w:eastAsia="仿宋"/>
          <w:kern w:val="0"/>
          <w:szCs w:val="21"/>
        </w:rPr>
        <w:t>必须无条件退货；中标人未能履行谈判文件和合同所定事项,或供应不合格的、假冒伪劣、以次充好的商品，采购人退货后将记录在案，并对中标人予以处罚，除要承担因此产生的一切损失和费用外，情节严重的可取消其供应资格。</w:t>
      </w:r>
    </w:p>
    <w:p>
      <w:pPr>
        <w:spacing w:line="360" w:lineRule="auto"/>
        <w:ind w:firstLine="420" w:firstLineChars="200"/>
        <w:rPr>
          <w:rFonts w:ascii="仿宋" w:hAnsi="仿宋" w:eastAsia="仿宋"/>
          <w:kern w:val="0"/>
          <w:szCs w:val="21"/>
        </w:rPr>
      </w:pPr>
      <w:r>
        <w:rPr>
          <w:rFonts w:hint="eastAsia" w:ascii="仿宋" w:hAnsi="仿宋" w:eastAsia="仿宋"/>
          <w:kern w:val="0"/>
          <w:szCs w:val="21"/>
        </w:rPr>
        <w:t>12、</w:t>
      </w:r>
      <w:r>
        <w:rPr>
          <w:rFonts w:ascii="仿宋" w:hAnsi="仿宋" w:eastAsia="仿宋"/>
          <w:kern w:val="0"/>
          <w:szCs w:val="21"/>
        </w:rPr>
        <w:t>中标人须开具国家正式发票。中标人按供应商品的销售额开具发票。</w:t>
      </w:r>
      <w:bookmarkStart w:id="4" w:name="_Toc255974605"/>
    </w:p>
    <w:p>
      <w:pPr>
        <w:spacing w:line="360" w:lineRule="auto"/>
        <w:outlineLvl w:val="1"/>
        <w:rPr>
          <w:rFonts w:ascii="仿宋" w:hAnsi="仿宋" w:eastAsia="仿宋"/>
          <w:b/>
          <w:szCs w:val="21"/>
        </w:rPr>
      </w:pPr>
      <w:bookmarkStart w:id="5" w:name="_Toc258595213"/>
      <w:bookmarkStart w:id="6" w:name="_Toc257799728"/>
      <w:bookmarkStart w:id="7" w:name="_Toc258594149"/>
      <w:r>
        <w:rPr>
          <w:rFonts w:hint="eastAsia" w:ascii="仿宋" w:hAnsi="仿宋" w:eastAsia="仿宋"/>
          <w:b/>
          <w:kern w:val="0"/>
          <w:szCs w:val="21"/>
        </w:rPr>
        <w:t>三、</w:t>
      </w:r>
      <w:bookmarkEnd w:id="4"/>
      <w:bookmarkEnd w:id="5"/>
      <w:bookmarkEnd w:id="6"/>
      <w:bookmarkEnd w:id="7"/>
      <w:bookmarkStart w:id="8" w:name="_Toc258595214"/>
      <w:bookmarkStart w:id="9" w:name="_Toc257799729"/>
      <w:bookmarkStart w:id="10" w:name="_Toc258594150"/>
      <w:bookmarkStart w:id="11" w:name="_Toc255974606"/>
      <w:r>
        <w:rPr>
          <w:rFonts w:hint="eastAsia" w:ascii="仿宋" w:hAnsi="仿宋" w:eastAsia="仿宋"/>
          <w:b/>
          <w:szCs w:val="21"/>
        </w:rPr>
        <w:t>、产品配送要求：</w:t>
      </w:r>
      <w:bookmarkEnd w:id="8"/>
      <w:bookmarkEnd w:id="9"/>
      <w:bookmarkEnd w:id="10"/>
    </w:p>
    <w:p>
      <w:pPr>
        <w:numPr>
          <w:ilvl w:val="2"/>
          <w:numId w:val="1"/>
        </w:numPr>
        <w:tabs>
          <w:tab w:val="left" w:pos="720"/>
          <w:tab w:val="clear" w:pos="1200"/>
        </w:tabs>
        <w:spacing w:line="360" w:lineRule="auto"/>
        <w:ind w:hanging="840"/>
        <w:outlineLvl w:val="1"/>
        <w:rPr>
          <w:rFonts w:ascii="仿宋" w:hAnsi="仿宋" w:eastAsia="仿宋"/>
          <w:szCs w:val="21"/>
        </w:rPr>
      </w:pPr>
      <w:r>
        <w:rPr>
          <w:rFonts w:hint="eastAsia" w:ascii="仿宋" w:hAnsi="仿宋" w:eastAsia="仿宋"/>
          <w:szCs w:val="21"/>
        </w:rPr>
        <w:t>送货方式：每次根据采购人的电话或其它方式通知订购品种、数量后，按时运送物品到指定地点，中标人随货提供注明货物名称、单位、数量、售价及总金额的商品送货清单，作为采购人入库验收之凭证。</w:t>
      </w:r>
    </w:p>
    <w:p>
      <w:pPr>
        <w:spacing w:line="360" w:lineRule="auto"/>
        <w:ind w:left="420" w:leftChars="200"/>
        <w:outlineLvl w:val="1"/>
        <w:rPr>
          <w:rFonts w:ascii="仿宋" w:hAnsi="仿宋" w:eastAsia="仿宋"/>
          <w:szCs w:val="21"/>
        </w:rPr>
      </w:pPr>
      <w:r>
        <w:rPr>
          <w:rFonts w:hint="eastAsia" w:ascii="仿宋" w:hAnsi="仿宋" w:eastAsia="仿宋"/>
          <w:szCs w:val="21"/>
        </w:rPr>
        <w:t>2、交货地点：南方医科大学第三附属医院职工食堂。</w:t>
      </w:r>
    </w:p>
    <w:p>
      <w:pPr>
        <w:snapToGrid w:val="0"/>
        <w:spacing w:line="360" w:lineRule="auto"/>
        <w:ind w:firstLine="420" w:firstLineChars="200"/>
        <w:rPr>
          <w:rFonts w:ascii="仿宋" w:hAnsi="仿宋" w:eastAsia="仿宋"/>
          <w:szCs w:val="21"/>
        </w:rPr>
      </w:pPr>
      <w:r>
        <w:rPr>
          <w:rFonts w:hint="eastAsia" w:ascii="仿宋" w:hAnsi="仿宋" w:eastAsia="仿宋"/>
          <w:szCs w:val="21"/>
        </w:rPr>
        <w:t>3、包装要求：包装完整，无破损、变形</w:t>
      </w:r>
      <w:r>
        <w:rPr>
          <w:rFonts w:ascii="仿宋" w:hAnsi="仿宋" w:eastAsia="仿宋"/>
          <w:szCs w:val="21"/>
        </w:rPr>
        <w:t>。</w:t>
      </w:r>
    </w:p>
    <w:p>
      <w:pPr>
        <w:snapToGrid w:val="0"/>
        <w:spacing w:line="360" w:lineRule="auto"/>
        <w:ind w:firstLine="420" w:firstLineChars="200"/>
        <w:rPr>
          <w:rFonts w:ascii="仿宋" w:hAnsi="仿宋" w:eastAsia="仿宋"/>
          <w:szCs w:val="21"/>
        </w:rPr>
      </w:pPr>
      <w:r>
        <w:rPr>
          <w:rFonts w:hint="eastAsia" w:ascii="仿宋" w:hAnsi="仿宋" w:eastAsia="仿宋"/>
          <w:szCs w:val="21"/>
        </w:rPr>
        <w:t>4、</w:t>
      </w:r>
      <w:r>
        <w:rPr>
          <w:rFonts w:ascii="仿宋" w:hAnsi="仿宋" w:eastAsia="仿宋"/>
          <w:szCs w:val="21"/>
        </w:rPr>
        <w:t>运输</w:t>
      </w:r>
      <w:r>
        <w:rPr>
          <w:rFonts w:hint="eastAsia" w:ascii="仿宋" w:hAnsi="仿宋" w:eastAsia="仿宋"/>
          <w:szCs w:val="21"/>
        </w:rPr>
        <w:t>要求：</w:t>
      </w:r>
      <w:r>
        <w:rPr>
          <w:rFonts w:ascii="仿宋" w:hAnsi="仿宋" w:eastAsia="仿宋"/>
          <w:szCs w:val="21"/>
        </w:rPr>
        <w:t>运输工具应清洁卫生无污染</w:t>
      </w:r>
      <w:r>
        <w:rPr>
          <w:rFonts w:hint="eastAsia" w:ascii="仿宋" w:hAnsi="仿宋" w:eastAsia="仿宋"/>
          <w:szCs w:val="21"/>
        </w:rPr>
        <w:t>：食品运输必须采用符合卫生标准的外包装和运载工具，并且要保持清洁和定期消毒。运输车厢的内仓，包括地面、墙面和顶，应使用抗腐蚀、防潮，易清洁消毒的材料。车厢内无不良气味、异味</w:t>
      </w:r>
      <w:r>
        <w:rPr>
          <w:rFonts w:ascii="仿宋" w:hAnsi="仿宋" w:eastAsia="仿宋"/>
          <w:szCs w:val="21"/>
        </w:rPr>
        <w:t>；</w:t>
      </w:r>
      <w:r>
        <w:rPr>
          <w:rFonts w:hint="eastAsia" w:ascii="仿宋" w:hAnsi="仿宋" w:eastAsia="仿宋"/>
          <w:szCs w:val="21"/>
        </w:rPr>
        <w:t>如对温度有要求的食品应确定食品的温度，记录送货车辆温度，并记录存档。</w:t>
      </w:r>
    </w:p>
    <w:p>
      <w:pPr>
        <w:snapToGrid w:val="0"/>
        <w:spacing w:line="360" w:lineRule="auto"/>
        <w:ind w:firstLine="420" w:firstLineChars="200"/>
        <w:rPr>
          <w:rFonts w:ascii="仿宋" w:hAnsi="仿宋" w:eastAsia="仿宋"/>
          <w:szCs w:val="21"/>
        </w:rPr>
      </w:pPr>
      <w:r>
        <w:rPr>
          <w:rFonts w:hint="eastAsia" w:ascii="仿宋" w:hAnsi="仿宋" w:eastAsia="仿宋"/>
          <w:szCs w:val="21"/>
        </w:rPr>
        <w:t>5、</w:t>
      </w:r>
      <w:r>
        <w:rPr>
          <w:rFonts w:ascii="仿宋" w:hAnsi="仿宋" w:eastAsia="仿宋"/>
          <w:szCs w:val="21"/>
        </w:rPr>
        <w:t>数量方面要求</w:t>
      </w:r>
      <w:r>
        <w:rPr>
          <w:rFonts w:hint="eastAsia" w:ascii="仿宋" w:hAnsi="仿宋" w:eastAsia="仿宋"/>
          <w:szCs w:val="21"/>
        </w:rPr>
        <w:t>：</w:t>
      </w:r>
      <w:r>
        <w:rPr>
          <w:rFonts w:ascii="仿宋" w:hAnsi="仿宋" w:eastAsia="仿宋"/>
          <w:szCs w:val="21"/>
        </w:rPr>
        <w:t>保证配送品种的准确性</w:t>
      </w:r>
      <w:r>
        <w:rPr>
          <w:rFonts w:hint="eastAsia" w:ascii="仿宋" w:hAnsi="仿宋" w:eastAsia="仿宋"/>
          <w:szCs w:val="21"/>
        </w:rPr>
        <w:t>，</w:t>
      </w:r>
      <w:r>
        <w:rPr>
          <w:rFonts w:ascii="仿宋" w:hAnsi="仿宋" w:eastAsia="仿宋"/>
          <w:szCs w:val="21"/>
        </w:rPr>
        <w:t>以采购</w:t>
      </w:r>
      <w:r>
        <w:rPr>
          <w:rFonts w:hint="eastAsia" w:ascii="仿宋" w:hAnsi="仿宋" w:eastAsia="仿宋"/>
          <w:szCs w:val="21"/>
        </w:rPr>
        <w:t>人</w:t>
      </w:r>
      <w:r>
        <w:rPr>
          <w:rFonts w:ascii="仿宋" w:hAnsi="仿宋" w:eastAsia="仿宋"/>
          <w:szCs w:val="21"/>
        </w:rPr>
        <w:t>的验货数量为准</w:t>
      </w:r>
      <w:r>
        <w:rPr>
          <w:rFonts w:hint="eastAsia" w:ascii="仿宋" w:hAnsi="仿宋" w:eastAsia="仿宋"/>
          <w:szCs w:val="21"/>
        </w:rPr>
        <w:t>，中标人</w:t>
      </w:r>
      <w:r>
        <w:rPr>
          <w:rFonts w:ascii="仿宋" w:hAnsi="仿宋" w:eastAsia="仿宋"/>
          <w:szCs w:val="21"/>
        </w:rPr>
        <w:t>每次随货送上一式</w:t>
      </w:r>
      <w:r>
        <w:rPr>
          <w:rFonts w:hint="eastAsia" w:ascii="仿宋" w:hAnsi="仿宋" w:eastAsia="仿宋"/>
          <w:szCs w:val="21"/>
        </w:rPr>
        <w:t>四</w:t>
      </w:r>
      <w:r>
        <w:rPr>
          <w:rFonts w:ascii="仿宋" w:hAnsi="仿宋" w:eastAsia="仿宋"/>
          <w:szCs w:val="21"/>
        </w:rPr>
        <w:t>份的送货清单</w:t>
      </w:r>
      <w:r>
        <w:rPr>
          <w:rFonts w:hint="eastAsia" w:ascii="仿宋" w:hAnsi="仿宋" w:eastAsia="仿宋"/>
          <w:szCs w:val="21"/>
        </w:rPr>
        <w:t>，</w:t>
      </w:r>
      <w:r>
        <w:rPr>
          <w:rFonts w:ascii="仿宋" w:hAnsi="仿宋" w:eastAsia="仿宋"/>
          <w:szCs w:val="21"/>
        </w:rPr>
        <w:t>供双方验货后签字确认</w:t>
      </w:r>
      <w:r>
        <w:rPr>
          <w:rFonts w:hint="eastAsia" w:ascii="仿宋" w:hAnsi="仿宋" w:eastAsia="仿宋"/>
          <w:szCs w:val="21"/>
        </w:rPr>
        <w:t>，采购人持三份，中标人持一份，</w:t>
      </w:r>
      <w:r>
        <w:rPr>
          <w:rFonts w:ascii="仿宋" w:hAnsi="仿宋" w:eastAsia="仿宋"/>
          <w:szCs w:val="21"/>
        </w:rPr>
        <w:t>作为送、收货的凭证</w:t>
      </w:r>
    </w:p>
    <w:p>
      <w:pPr>
        <w:snapToGrid w:val="0"/>
        <w:spacing w:line="360" w:lineRule="auto"/>
        <w:ind w:left="25" w:leftChars="12" w:firstLine="420" w:firstLineChars="200"/>
        <w:rPr>
          <w:rFonts w:ascii="仿宋" w:hAnsi="仿宋" w:eastAsia="仿宋"/>
          <w:szCs w:val="21"/>
        </w:rPr>
      </w:pPr>
      <w:r>
        <w:rPr>
          <w:rFonts w:hint="eastAsia" w:ascii="仿宋" w:hAnsi="仿宋" w:eastAsia="仿宋"/>
          <w:szCs w:val="21"/>
        </w:rPr>
        <w:t>6、每次根据采购用户的通知订购数量，24小时内送货，具体送货时间由采购用户通知时约定。</w:t>
      </w:r>
      <w:r>
        <w:rPr>
          <w:rFonts w:ascii="仿宋" w:hAnsi="仿宋" w:eastAsia="仿宋"/>
          <w:szCs w:val="21"/>
        </w:rPr>
        <w:t>对于不符合质量的</w:t>
      </w:r>
      <w:r>
        <w:rPr>
          <w:rFonts w:hint="eastAsia" w:ascii="仿宋" w:hAnsi="仿宋" w:eastAsia="仿宋"/>
          <w:szCs w:val="21"/>
        </w:rPr>
        <w:t>货品采购人</w:t>
      </w:r>
      <w:r>
        <w:rPr>
          <w:rFonts w:ascii="仿宋" w:hAnsi="仿宋" w:eastAsia="仿宋"/>
          <w:szCs w:val="21"/>
        </w:rPr>
        <w:t>可退货或换货（由于产品质量而造成员工或</w:t>
      </w:r>
      <w:r>
        <w:rPr>
          <w:rFonts w:hint="eastAsia" w:ascii="仿宋" w:hAnsi="仿宋" w:eastAsia="仿宋"/>
          <w:szCs w:val="21"/>
        </w:rPr>
        <w:t>宾客</w:t>
      </w:r>
      <w:r>
        <w:rPr>
          <w:rFonts w:ascii="仿宋" w:hAnsi="仿宋" w:eastAsia="仿宋"/>
          <w:szCs w:val="21"/>
        </w:rPr>
        <w:t>发生安全事故时，</w:t>
      </w:r>
      <w:r>
        <w:rPr>
          <w:rFonts w:hint="eastAsia" w:ascii="仿宋" w:hAnsi="仿宋" w:eastAsia="仿宋"/>
          <w:szCs w:val="21"/>
        </w:rPr>
        <w:t>中标人</w:t>
      </w:r>
      <w:r>
        <w:rPr>
          <w:rFonts w:ascii="仿宋" w:hAnsi="仿宋" w:eastAsia="仿宋"/>
          <w:szCs w:val="21"/>
        </w:rPr>
        <w:t>须承担全部责任）。</w:t>
      </w:r>
    </w:p>
    <w:bookmarkEnd w:id="11"/>
    <w:p>
      <w:pPr>
        <w:pStyle w:val="2"/>
        <w:keepNext w:val="0"/>
        <w:tabs>
          <w:tab w:val="left" w:pos="2100"/>
        </w:tabs>
        <w:autoSpaceDE w:val="0"/>
        <w:autoSpaceDN w:val="0"/>
        <w:adjustRightInd w:val="0"/>
        <w:spacing w:line="360" w:lineRule="exact"/>
        <w:ind w:firstLine="413" w:firstLineChars="196"/>
        <w:rPr>
          <w:rFonts w:ascii="仿宋" w:hAnsi="仿宋" w:eastAsia="仿宋"/>
          <w:sz w:val="21"/>
          <w:szCs w:val="21"/>
        </w:rPr>
      </w:pPr>
      <w:r>
        <w:rPr>
          <w:rFonts w:hint="eastAsia" w:ascii="仿宋" w:hAnsi="仿宋" w:eastAsia="仿宋"/>
          <w:sz w:val="21"/>
          <w:szCs w:val="21"/>
        </w:rPr>
        <w:t>六、售后服务</w:t>
      </w:r>
    </w:p>
    <w:p>
      <w:pPr>
        <w:spacing w:line="480" w:lineRule="exact"/>
        <w:ind w:right="-171" w:firstLine="420" w:firstLineChars="200"/>
        <w:rPr>
          <w:rFonts w:ascii="仿宋" w:hAnsi="仿宋" w:eastAsia="仿宋"/>
          <w:bCs/>
          <w:color w:val="000000"/>
          <w:szCs w:val="21"/>
        </w:rPr>
      </w:pPr>
      <w:r>
        <w:rPr>
          <w:rFonts w:hint="eastAsia" w:ascii="仿宋" w:hAnsi="仿宋" w:eastAsia="仿宋"/>
          <w:bCs/>
          <w:color w:val="000000"/>
          <w:szCs w:val="21"/>
        </w:rPr>
        <w:t>非采购人的人为原因而出现产品质量，由中标人负责包换或包退，并承担因此而产生的一切费用。</w:t>
      </w:r>
    </w:p>
    <w:p>
      <w:pPr>
        <w:pStyle w:val="2"/>
        <w:keepNext w:val="0"/>
        <w:tabs>
          <w:tab w:val="left" w:pos="2100"/>
        </w:tabs>
        <w:autoSpaceDE w:val="0"/>
        <w:autoSpaceDN w:val="0"/>
        <w:adjustRightInd w:val="0"/>
        <w:spacing w:line="360" w:lineRule="exact"/>
        <w:ind w:firstLine="413" w:firstLineChars="196"/>
        <w:rPr>
          <w:rFonts w:ascii="仿宋" w:hAnsi="仿宋" w:eastAsia="仿宋"/>
          <w:sz w:val="21"/>
          <w:szCs w:val="21"/>
        </w:rPr>
      </w:pPr>
      <w:r>
        <w:rPr>
          <w:rFonts w:hint="eastAsia" w:ascii="仿宋" w:hAnsi="仿宋" w:eastAsia="仿宋"/>
          <w:sz w:val="21"/>
          <w:szCs w:val="21"/>
        </w:rPr>
        <w:t>七、付款方式</w:t>
      </w:r>
    </w:p>
    <w:p>
      <w:pPr>
        <w:autoSpaceDE w:val="0"/>
        <w:autoSpaceDN w:val="0"/>
        <w:adjustRightInd w:val="0"/>
        <w:snapToGrid w:val="0"/>
        <w:spacing w:line="360" w:lineRule="auto"/>
        <w:ind w:left="107" w:leftChars="51" w:firstLine="327" w:firstLineChars="156"/>
        <w:rPr>
          <w:rFonts w:ascii="仿宋" w:hAnsi="仿宋" w:eastAsia="仿宋"/>
          <w:b/>
          <w:color w:val="000000"/>
          <w:szCs w:val="21"/>
        </w:rPr>
      </w:pPr>
      <w:r>
        <w:rPr>
          <w:rFonts w:ascii="仿宋" w:hAnsi="仿宋" w:eastAsia="仿宋"/>
          <w:color w:val="000000"/>
          <w:szCs w:val="21"/>
        </w:rPr>
        <w:t>付款方式：中标人完成当月供货订单后</w:t>
      </w:r>
      <w:r>
        <w:rPr>
          <w:rFonts w:hint="eastAsia" w:ascii="仿宋" w:hAnsi="仿宋" w:eastAsia="仿宋"/>
          <w:color w:val="000000"/>
          <w:szCs w:val="21"/>
        </w:rPr>
        <w:t>，</w:t>
      </w:r>
      <w:r>
        <w:rPr>
          <w:rFonts w:ascii="仿宋" w:hAnsi="仿宋" w:eastAsia="仿宋"/>
          <w:szCs w:val="21"/>
        </w:rPr>
        <w:t>于次月</w:t>
      </w:r>
      <w:r>
        <w:rPr>
          <w:rFonts w:hint="eastAsia" w:ascii="仿宋" w:hAnsi="仿宋" w:eastAsia="仿宋"/>
          <w:szCs w:val="21"/>
        </w:rPr>
        <w:t>5</w:t>
      </w:r>
      <w:r>
        <w:rPr>
          <w:rFonts w:ascii="仿宋" w:hAnsi="仿宋" w:eastAsia="仿宋"/>
          <w:szCs w:val="21"/>
        </w:rPr>
        <w:t>日前</w:t>
      </w:r>
      <w:r>
        <w:rPr>
          <w:rFonts w:hint="eastAsia" w:ascii="仿宋" w:hAnsi="仿宋" w:eastAsia="仿宋"/>
          <w:szCs w:val="21"/>
        </w:rPr>
        <w:t>（节假日顺延）与食堂对帐，</w:t>
      </w:r>
      <w:r>
        <w:rPr>
          <w:rFonts w:ascii="仿宋" w:hAnsi="仿宋" w:eastAsia="仿宋"/>
          <w:color w:val="000000"/>
          <w:szCs w:val="21"/>
        </w:rPr>
        <w:t xml:space="preserve"> 10日前凭国家正式发票向</w:t>
      </w:r>
      <w:r>
        <w:rPr>
          <w:rFonts w:hint="eastAsia" w:ascii="仿宋" w:hAnsi="仿宋" w:eastAsia="仿宋"/>
          <w:color w:val="000000"/>
          <w:szCs w:val="21"/>
        </w:rPr>
        <w:t>采购人</w:t>
      </w:r>
      <w:r>
        <w:rPr>
          <w:rFonts w:ascii="仿宋" w:hAnsi="仿宋" w:eastAsia="仿宋"/>
          <w:color w:val="000000"/>
          <w:szCs w:val="21"/>
        </w:rPr>
        <w:t>申请付款，</w:t>
      </w:r>
      <w:r>
        <w:rPr>
          <w:rFonts w:hint="eastAsia" w:ascii="仿宋" w:hAnsi="仿宋" w:eastAsia="仿宋"/>
          <w:color w:val="000000"/>
          <w:szCs w:val="21"/>
        </w:rPr>
        <w:t>采购人</w:t>
      </w:r>
      <w:r>
        <w:rPr>
          <w:rFonts w:ascii="仿宋" w:hAnsi="仿宋" w:eastAsia="仿宋"/>
          <w:color w:val="000000"/>
          <w:szCs w:val="21"/>
        </w:rPr>
        <w:t>收到申请后在</w:t>
      </w:r>
      <w:r>
        <w:rPr>
          <w:rFonts w:hint="eastAsia" w:ascii="仿宋" w:hAnsi="仿宋" w:eastAsia="仿宋"/>
          <w:color w:val="000000"/>
          <w:szCs w:val="21"/>
        </w:rPr>
        <w:t>10</w:t>
      </w:r>
      <w:r>
        <w:rPr>
          <w:rFonts w:ascii="仿宋" w:hAnsi="仿宋" w:eastAsia="仿宋"/>
          <w:color w:val="000000"/>
          <w:szCs w:val="21"/>
        </w:rPr>
        <w:t>个工作</w:t>
      </w:r>
      <w:r>
        <w:rPr>
          <w:rFonts w:hint="eastAsia" w:ascii="仿宋" w:hAnsi="仿宋" w:eastAsia="仿宋"/>
          <w:color w:val="000000"/>
          <w:szCs w:val="21"/>
        </w:rPr>
        <w:t>日</w:t>
      </w:r>
      <w:r>
        <w:rPr>
          <w:rFonts w:ascii="仿宋" w:hAnsi="仿宋" w:eastAsia="仿宋"/>
          <w:color w:val="000000"/>
          <w:szCs w:val="21"/>
        </w:rPr>
        <w:t>内结清当月所有货款。</w:t>
      </w:r>
    </w:p>
    <w:p>
      <w:pPr>
        <w:pStyle w:val="2"/>
        <w:keepNext w:val="0"/>
        <w:tabs>
          <w:tab w:val="left" w:pos="2100"/>
        </w:tabs>
        <w:autoSpaceDE w:val="0"/>
        <w:autoSpaceDN w:val="0"/>
        <w:adjustRightInd w:val="0"/>
        <w:spacing w:line="360" w:lineRule="exact"/>
        <w:ind w:firstLine="413" w:firstLineChars="196"/>
        <w:rPr>
          <w:rFonts w:ascii="仿宋" w:hAnsi="仿宋" w:eastAsia="仿宋"/>
          <w:sz w:val="21"/>
          <w:szCs w:val="21"/>
        </w:rPr>
      </w:pPr>
      <w:r>
        <w:rPr>
          <w:rFonts w:hint="eastAsia" w:ascii="仿宋" w:hAnsi="仿宋" w:eastAsia="仿宋"/>
          <w:sz w:val="21"/>
          <w:szCs w:val="21"/>
        </w:rPr>
        <w:t>八、保密条款</w:t>
      </w:r>
    </w:p>
    <w:p>
      <w:pPr>
        <w:spacing w:line="360" w:lineRule="auto"/>
        <w:ind w:firstLine="240"/>
        <w:rPr>
          <w:rFonts w:ascii="仿宋" w:hAnsi="仿宋" w:eastAsia="仿宋"/>
          <w:color w:val="000000"/>
          <w:szCs w:val="21"/>
        </w:rPr>
      </w:pPr>
      <w:r>
        <w:rPr>
          <w:rFonts w:hint="eastAsia" w:ascii="仿宋" w:hAnsi="仿宋" w:eastAsia="仿宋"/>
          <w:color w:val="000000"/>
          <w:szCs w:val="21"/>
        </w:rPr>
        <w:t>中标人在实施货物供货期间，不得将供货的实际数量及供货地点泄露给其他企业或者个人，中标人必须指派相对固定的人员完成货物配送服务，货物配送人员必须遵纪守法、品行良好，无违法犯罪记录。</w:t>
      </w:r>
    </w:p>
    <w:p>
      <w:pPr>
        <w:widowControl/>
        <w:jc w:val="left"/>
      </w:pPr>
      <w:r>
        <w:br w:type="page"/>
      </w:r>
    </w:p>
    <w:p>
      <w:pPr>
        <w:adjustRightInd w:val="0"/>
        <w:snapToGrid w:val="0"/>
        <w:spacing w:line="360" w:lineRule="auto"/>
        <w:jc w:val="center"/>
        <w:rPr>
          <w:rFonts w:ascii="仿宋_GB2312" w:hAnsi="仿宋" w:eastAsia="仿宋_GB2312"/>
          <w:b/>
          <w:kern w:val="0"/>
          <w:sz w:val="28"/>
          <w:szCs w:val="28"/>
        </w:rPr>
      </w:pPr>
      <w:r>
        <w:rPr>
          <w:rFonts w:hint="eastAsia" w:ascii="仿宋_GB2312" w:hAnsi="仿宋" w:eastAsia="仿宋_GB2312"/>
          <w:b/>
          <w:kern w:val="0"/>
          <w:sz w:val="28"/>
          <w:szCs w:val="28"/>
        </w:rPr>
        <w:t>合同格式</w:t>
      </w:r>
    </w:p>
    <w:p>
      <w:pPr>
        <w:adjustRightInd w:val="0"/>
        <w:snapToGrid w:val="0"/>
        <w:spacing w:line="360" w:lineRule="auto"/>
        <w:jc w:val="center"/>
        <w:rPr>
          <w:rFonts w:ascii="仿宋_GB2312" w:hAnsi="仿宋" w:eastAsia="仿宋_GB2312"/>
          <w:b/>
          <w:kern w:val="0"/>
          <w:sz w:val="28"/>
          <w:szCs w:val="28"/>
        </w:rPr>
      </w:pPr>
    </w:p>
    <w:p>
      <w:pPr>
        <w:tabs>
          <w:tab w:val="left" w:pos="720"/>
        </w:tabs>
        <w:spacing w:line="360" w:lineRule="auto"/>
        <w:jc w:val="center"/>
        <w:rPr>
          <w:rFonts w:ascii="仿宋_GB2312" w:hAnsi="仿宋" w:eastAsia="仿宋_GB2312"/>
          <w:b/>
          <w:sz w:val="48"/>
          <w:szCs w:val="48"/>
          <w:u w:val="single"/>
        </w:rPr>
      </w:pPr>
      <w:r>
        <w:rPr>
          <w:rFonts w:hint="eastAsia" w:ascii="仿宋_GB2312" w:hAnsi="仿宋" w:eastAsia="仿宋_GB2312"/>
          <w:b/>
          <w:sz w:val="48"/>
          <w:szCs w:val="48"/>
          <w:u w:val="single"/>
        </w:rPr>
        <w:t xml:space="preserve">        (项目)</w:t>
      </w:r>
    </w:p>
    <w:p>
      <w:pPr>
        <w:tabs>
          <w:tab w:val="left" w:pos="720"/>
        </w:tabs>
        <w:spacing w:line="360" w:lineRule="auto"/>
        <w:rPr>
          <w:rFonts w:ascii="仿宋_GB2312" w:hAnsi="仿宋" w:eastAsia="仿宋_GB2312"/>
          <w:b/>
          <w:sz w:val="48"/>
          <w:szCs w:val="48"/>
        </w:rPr>
      </w:pPr>
    </w:p>
    <w:p>
      <w:pPr>
        <w:tabs>
          <w:tab w:val="left" w:pos="720"/>
        </w:tabs>
        <w:spacing w:line="360" w:lineRule="auto"/>
        <w:jc w:val="center"/>
        <w:rPr>
          <w:rFonts w:ascii="仿宋_GB2312" w:hAnsi="仿宋" w:eastAsia="仿宋_GB2312"/>
          <w:b/>
          <w:sz w:val="48"/>
          <w:szCs w:val="48"/>
        </w:rPr>
      </w:pPr>
      <w:r>
        <w:rPr>
          <w:rFonts w:hint="eastAsia" w:ascii="仿宋_GB2312" w:hAnsi="仿宋" w:eastAsia="仿宋_GB2312"/>
          <w:b/>
          <w:sz w:val="48"/>
          <w:szCs w:val="48"/>
        </w:rPr>
        <w:t>合 同 书</w:t>
      </w:r>
    </w:p>
    <w:p>
      <w:pPr>
        <w:tabs>
          <w:tab w:val="left" w:pos="720"/>
        </w:tabs>
        <w:spacing w:line="360" w:lineRule="auto"/>
        <w:rPr>
          <w:rFonts w:ascii="仿宋_GB2312" w:hAnsi="仿宋" w:eastAsia="仿宋_GB2312"/>
          <w:b/>
          <w:sz w:val="28"/>
          <w:szCs w:val="28"/>
        </w:rPr>
      </w:pPr>
    </w:p>
    <w:tbl>
      <w:tblPr>
        <w:tblStyle w:val="10"/>
        <w:tblW w:w="5400" w:type="dxa"/>
        <w:jc w:val="center"/>
        <w:tblInd w:w="0" w:type="dxa"/>
        <w:tblLayout w:type="fixed"/>
        <w:tblCellMar>
          <w:top w:w="0" w:type="dxa"/>
          <w:left w:w="108" w:type="dxa"/>
          <w:bottom w:w="0" w:type="dxa"/>
          <w:right w:w="108" w:type="dxa"/>
        </w:tblCellMar>
      </w:tblPr>
      <w:tblGrid>
        <w:gridCol w:w="5400"/>
      </w:tblGrid>
      <w:tr>
        <w:tblPrEx>
          <w:tblLayout w:type="fixed"/>
        </w:tblPrEx>
        <w:trPr>
          <w:trHeight w:val="446" w:hRule="atLeast"/>
          <w:jc w:val="center"/>
        </w:trPr>
        <w:tc>
          <w:tcPr>
            <w:tcW w:w="5400" w:type="dxa"/>
          </w:tcPr>
          <w:p>
            <w:pPr>
              <w:tabs>
                <w:tab w:val="left" w:pos="720"/>
              </w:tabs>
              <w:spacing w:line="360" w:lineRule="auto"/>
              <w:rPr>
                <w:rFonts w:ascii="仿宋_GB2312" w:hAnsi="仿宋" w:eastAsia="仿宋_GB2312"/>
                <w:b/>
                <w:sz w:val="32"/>
                <w:szCs w:val="32"/>
                <w:u w:val="single"/>
              </w:rPr>
            </w:pPr>
            <w:r>
              <w:rPr>
                <w:rFonts w:hint="eastAsia" w:ascii="仿宋_GB2312" w:hAnsi="仿宋" w:eastAsia="仿宋_GB2312"/>
                <w:b/>
                <w:sz w:val="32"/>
                <w:szCs w:val="32"/>
              </w:rPr>
              <w:t>项目编号：</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仿宋_GB2312" w:hAnsi="仿宋" w:eastAsia="仿宋_GB2312"/>
                <w:b/>
                <w:sz w:val="32"/>
                <w:szCs w:val="32"/>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仿宋_GB2312" w:hAnsi="仿宋" w:eastAsia="仿宋_GB2312"/>
                <w:b/>
                <w:sz w:val="32"/>
                <w:szCs w:val="32"/>
              </w:rPr>
            </w:pPr>
            <w:r>
              <w:rPr>
                <w:rFonts w:hint="eastAsia" w:ascii="仿宋_GB2312" w:hAnsi="仿宋" w:eastAsia="仿宋_GB2312"/>
                <w:b/>
                <w:sz w:val="32"/>
                <w:szCs w:val="32"/>
              </w:rPr>
              <w:t>项目名称：</w:t>
            </w:r>
            <w:r>
              <w:rPr>
                <w:rFonts w:hint="eastAsia" w:ascii="仿宋_GB2312" w:hAnsi="仿宋" w:eastAsia="仿宋_GB2312"/>
                <w:b/>
                <w:sz w:val="32"/>
                <w:szCs w:val="32"/>
                <w:u w:val="single"/>
              </w:rPr>
              <w:t xml:space="preserve">                           </w:t>
            </w:r>
          </w:p>
        </w:tc>
      </w:tr>
      <w:tr>
        <w:tblPrEx>
          <w:tblLayout w:type="fixed"/>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仿宋_GB2312" w:hAnsi="仿宋" w:eastAsia="仿宋_GB2312"/>
                <w:b/>
                <w:sz w:val="28"/>
                <w:szCs w:val="28"/>
              </w:rPr>
            </w:pPr>
          </w:p>
        </w:tc>
      </w:tr>
    </w:tbl>
    <w:p>
      <w:pPr>
        <w:tabs>
          <w:tab w:val="left" w:pos="720"/>
        </w:tabs>
        <w:spacing w:line="360" w:lineRule="auto"/>
        <w:rPr>
          <w:rFonts w:ascii="仿宋_GB2312" w:hAnsi="仿宋" w:eastAsia="仿宋_GB2312"/>
          <w:b/>
          <w:sz w:val="28"/>
          <w:szCs w:val="28"/>
        </w:rPr>
      </w:pPr>
    </w:p>
    <w:p>
      <w:pPr>
        <w:spacing w:line="360" w:lineRule="auto"/>
        <w:rPr>
          <w:rFonts w:ascii="仿宋_GB2312" w:hAnsi="仿宋" w:eastAsia="仿宋_GB2312"/>
          <w:sz w:val="28"/>
          <w:szCs w:val="28"/>
        </w:rPr>
      </w:pPr>
    </w:p>
    <w:p>
      <w:pPr>
        <w:spacing w:line="360" w:lineRule="auto"/>
        <w:rPr>
          <w:rFonts w:ascii="仿宋_GB2312" w:hAnsi="仿宋" w:eastAsia="仿宋_GB2312"/>
          <w:sz w:val="28"/>
          <w:szCs w:val="28"/>
        </w:rPr>
      </w:pPr>
    </w:p>
    <w:p>
      <w:pPr>
        <w:rPr>
          <w:rFonts w:ascii="仿宋_GB2312" w:hAnsi="仿宋" w:eastAsia="仿宋_GB2312"/>
          <w:b/>
          <w:sz w:val="24"/>
        </w:rPr>
      </w:pPr>
      <w:r>
        <w:rPr>
          <w:rFonts w:hint="eastAsia" w:ascii="仿宋_GB2312" w:hAnsi="仿宋" w:eastAsia="仿宋_GB2312"/>
          <w:b/>
          <w:sz w:val="24"/>
        </w:rPr>
        <w:t>注：本合同仅为合同的参考文本，合同签订双方可根据项目的具体要求进行修订，但不得偏离实质性条款。</w:t>
      </w:r>
    </w:p>
    <w:p>
      <w:pPr>
        <w:tabs>
          <w:tab w:val="left" w:pos="720"/>
        </w:tabs>
        <w:spacing w:line="360" w:lineRule="auto"/>
        <w:rPr>
          <w:rFonts w:ascii="仿宋_GB2312" w:hAnsi="仿宋" w:eastAsia="仿宋_GB2312"/>
          <w:b/>
          <w:sz w:val="28"/>
          <w:szCs w:val="28"/>
        </w:rPr>
      </w:pPr>
    </w:p>
    <w:p>
      <w:pPr>
        <w:tabs>
          <w:tab w:val="left" w:pos="720"/>
        </w:tabs>
        <w:spacing w:line="360" w:lineRule="auto"/>
        <w:rPr>
          <w:rFonts w:ascii="仿宋_GB2312" w:hAnsi="仿宋" w:eastAsia="仿宋_GB2312"/>
          <w:b/>
          <w:sz w:val="28"/>
          <w:szCs w:val="28"/>
        </w:rPr>
      </w:pPr>
    </w:p>
    <w:p>
      <w:pPr>
        <w:widowControl/>
        <w:jc w:val="left"/>
      </w:pPr>
      <w:r>
        <w:br w:type="page"/>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  方：南方医科大学第三附属医院</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  方：</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根据《中华人民共和国合同法》及南方医科大学第三附属医院食材配送项目（项目编号：0724-1800D46N3947 ）谈判文件的要求，甲、乙双方经协商确定，甲方向乙方订购下列货物及其服务，为明确双方责任和权利，特签订本合同，共同遵守。具体条款如下：</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一、货物的品种、数量、价格、供应期限：</w:t>
      </w:r>
    </w:p>
    <w:p>
      <w:pPr>
        <w:tabs>
          <w:tab w:val="left" w:pos="735"/>
        </w:tabs>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1.货物的品种：</w:t>
      </w:r>
    </w:p>
    <w:tbl>
      <w:tblPr>
        <w:tblStyle w:val="10"/>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26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jc w:val="center"/>
              <w:rPr>
                <w:sz w:val="28"/>
                <w:szCs w:val="28"/>
              </w:rPr>
            </w:pPr>
            <w:r>
              <w:rPr>
                <w:rFonts w:hint="eastAsia"/>
                <w:sz w:val="28"/>
                <w:szCs w:val="28"/>
              </w:rPr>
              <w:t>图示</w:t>
            </w:r>
          </w:p>
        </w:tc>
        <w:tc>
          <w:tcPr>
            <w:tcW w:w="3260" w:type="dxa"/>
            <w:vAlign w:val="center"/>
          </w:tcPr>
          <w:p>
            <w:pPr>
              <w:jc w:val="center"/>
              <w:rPr>
                <w:sz w:val="28"/>
                <w:szCs w:val="28"/>
              </w:rPr>
            </w:pPr>
            <w:r>
              <w:rPr>
                <w:rFonts w:hint="eastAsia"/>
                <w:sz w:val="28"/>
                <w:szCs w:val="28"/>
              </w:rPr>
              <w:t>采购货物内容</w:t>
            </w:r>
          </w:p>
        </w:tc>
        <w:tc>
          <w:tcPr>
            <w:tcW w:w="2126" w:type="dxa"/>
            <w:vAlign w:val="center"/>
          </w:tcPr>
          <w:p>
            <w:pPr>
              <w:jc w:val="center"/>
              <w:rPr>
                <w:sz w:val="28"/>
                <w:szCs w:val="28"/>
              </w:rPr>
            </w:pPr>
            <w:r>
              <w:rPr>
                <w:rFonts w:hint="eastAsia"/>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jc w:val="center"/>
              <w:rPr>
                <w:sz w:val="28"/>
                <w:szCs w:val="28"/>
              </w:rPr>
            </w:pPr>
          </w:p>
        </w:tc>
        <w:tc>
          <w:tcPr>
            <w:tcW w:w="3260" w:type="dxa"/>
            <w:vAlign w:val="center"/>
          </w:tcPr>
          <w:p>
            <w:pPr>
              <w:jc w:val="center"/>
              <w:rPr>
                <w:sz w:val="28"/>
                <w:szCs w:val="28"/>
              </w:rPr>
            </w:pPr>
          </w:p>
        </w:tc>
        <w:tc>
          <w:tcPr>
            <w:tcW w:w="212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jc w:val="center"/>
              <w:rPr>
                <w:sz w:val="28"/>
                <w:szCs w:val="28"/>
              </w:rPr>
            </w:pPr>
          </w:p>
        </w:tc>
        <w:tc>
          <w:tcPr>
            <w:tcW w:w="3260" w:type="dxa"/>
            <w:vAlign w:val="center"/>
          </w:tcPr>
          <w:p>
            <w:pPr>
              <w:jc w:val="center"/>
              <w:rPr>
                <w:sz w:val="28"/>
                <w:szCs w:val="28"/>
              </w:rPr>
            </w:pPr>
          </w:p>
        </w:tc>
        <w:tc>
          <w:tcPr>
            <w:tcW w:w="212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Align w:val="center"/>
          </w:tcPr>
          <w:p>
            <w:pPr>
              <w:jc w:val="center"/>
              <w:rPr>
                <w:sz w:val="28"/>
                <w:szCs w:val="28"/>
              </w:rPr>
            </w:pPr>
          </w:p>
        </w:tc>
        <w:tc>
          <w:tcPr>
            <w:tcW w:w="3260" w:type="dxa"/>
            <w:vAlign w:val="center"/>
          </w:tcPr>
          <w:p>
            <w:pPr>
              <w:jc w:val="center"/>
              <w:rPr>
                <w:sz w:val="28"/>
                <w:szCs w:val="28"/>
              </w:rPr>
            </w:pPr>
          </w:p>
        </w:tc>
        <w:tc>
          <w:tcPr>
            <w:tcW w:w="2126" w:type="dxa"/>
            <w:vAlign w:val="center"/>
          </w:tcPr>
          <w:p>
            <w:pPr>
              <w:jc w:val="center"/>
              <w:rPr>
                <w:sz w:val="28"/>
                <w:szCs w:val="28"/>
              </w:rPr>
            </w:pPr>
          </w:p>
        </w:tc>
      </w:tr>
    </w:tbl>
    <w:p>
      <w:pPr>
        <w:tabs>
          <w:tab w:val="left" w:pos="735"/>
        </w:tabs>
        <w:spacing w:line="360" w:lineRule="auto"/>
        <w:ind w:firstLine="420" w:firstLineChars="200"/>
        <w:rPr>
          <w:rFonts w:asciiTheme="minorEastAsia" w:hAnsiTheme="minorEastAsia" w:eastAsiaTheme="minorEastAsia" w:cstheme="minorEastAsia"/>
          <w:szCs w:val="21"/>
          <w:u w:val="single"/>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合同期内双方不得随意改变中标价格，</w:t>
      </w:r>
      <w:r>
        <w:rPr>
          <w:rFonts w:hint="eastAsia" w:asciiTheme="minorEastAsia" w:hAnsiTheme="minorEastAsia" w:eastAsiaTheme="minorEastAsia" w:cstheme="minorEastAsia"/>
          <w:szCs w:val="21"/>
        </w:rPr>
        <w:t>如市场价格波动幅度超过或低于中标价的10%，须向对方提出书面调价申请，经协商一致后，方可按协商价供货。在价格表上没有出现而临时定价的特殊品牌，如甲方有异议，双方协调后予以确定。</w:t>
      </w:r>
    </w:p>
    <w:p>
      <w:pPr>
        <w:tabs>
          <w:tab w:val="left" w:pos="735"/>
        </w:tabs>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4.供应期限：一年</w:t>
      </w:r>
      <w:r>
        <w:rPr>
          <w:rFonts w:hint="eastAsia" w:asciiTheme="minorEastAsia" w:hAnsiTheme="minorEastAsia" w:eastAsiaTheme="minorEastAsia" w:cstheme="minorEastAsia"/>
          <w:bCs/>
          <w:szCs w:val="21"/>
        </w:rPr>
        <w:t>，   年  月  日至   年  月  日。</w:t>
      </w:r>
      <w:r>
        <w:rPr>
          <w:rFonts w:hint="eastAsia" w:asciiTheme="minorEastAsia" w:hAnsiTheme="minorEastAsia" w:eastAsiaTheme="minorEastAsia" w:cstheme="minorEastAsia"/>
          <w:color w:val="000000"/>
          <w:szCs w:val="21"/>
        </w:rPr>
        <w:t>本合同期满，如甲方对乙方服务满意，合同双方如无异议合同自动顺延一年，即     年  月  日，自动顺延不得超过2 次。如一方不同意需提前一个月纸质通知对方终</w:t>
      </w:r>
      <w:r>
        <w:rPr>
          <w:rFonts w:hint="eastAsia" w:asciiTheme="minorEastAsia" w:hAnsiTheme="minorEastAsia" w:eastAsiaTheme="minorEastAsia" w:cstheme="minorEastAsia"/>
          <w:szCs w:val="21"/>
        </w:rPr>
        <w:t>止合同。</w:t>
      </w:r>
    </w:p>
    <w:p>
      <w:pPr>
        <w:tabs>
          <w:tab w:val="left" w:pos="735"/>
        </w:tabs>
        <w:spacing w:line="360" w:lineRule="auto"/>
        <w:ind w:firstLine="420" w:firstLineChars="200"/>
        <w:rPr>
          <w:rFonts w:asciiTheme="minorEastAsia" w:hAnsiTheme="minorEastAsia" w:eastAsiaTheme="minorEastAsia" w:cstheme="minorEastAsia"/>
          <w:szCs w:val="21"/>
        </w:rPr>
      </w:pP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二、货物质量标准：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货物须按照招报价文件的要求提供，且符合国家标准，必须附检验合格报告及相关证明文件。</w:t>
      </w:r>
    </w:p>
    <w:p>
      <w:pPr>
        <w:spacing w:line="360" w:lineRule="auto"/>
        <w:ind w:firstLine="840" w:firstLineChars="4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所供货物应操持较好的外观和质量等级</w:t>
      </w:r>
      <w:r>
        <w:rPr>
          <w:rFonts w:hint="eastAsia" w:asciiTheme="minorEastAsia" w:hAnsiTheme="minorEastAsia" w:eastAsiaTheme="minorEastAsia" w:cstheme="minorEastAsia"/>
          <w:bCs/>
          <w:szCs w:val="21"/>
        </w:rPr>
        <w:t>，符合国家有关标准。</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三、交货地点及每日交货时间：</w:t>
      </w:r>
      <w:r>
        <w:rPr>
          <w:rFonts w:hint="eastAsia" w:asciiTheme="minorEastAsia" w:hAnsiTheme="minorEastAsia" w:eastAsiaTheme="minorEastAsia" w:cstheme="minorEastAsia"/>
          <w:szCs w:val="21"/>
        </w:rPr>
        <w:t>交货地点为甲方指定地点，每日交货时间双方约定。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b/>
          <w:szCs w:val="21"/>
        </w:rPr>
        <w:t>送货及验收方式：</w:t>
      </w:r>
    </w:p>
    <w:p>
      <w:pPr>
        <w:numPr>
          <w:ilvl w:val="0"/>
          <w:numId w:val="2"/>
        </w:numPr>
        <w:spacing w:line="360" w:lineRule="auto"/>
        <w:ind w:left="48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甲方按需要送货前1天通知乙方订单，乙方应在接到通知之时起将货物准备齐全，并按时送抵交货地点，乙方在送货单签名后并由甲方所派工作人员签名验收（送货单一式叁联，甲方持两联，乙方持一联）。</w:t>
      </w:r>
    </w:p>
    <w:p>
      <w:pPr>
        <w:numPr>
          <w:ilvl w:val="0"/>
          <w:numId w:val="2"/>
        </w:numPr>
        <w:spacing w:line="360" w:lineRule="auto"/>
        <w:ind w:left="48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如乙方未能按时交货的,甲方有权自行采购，并由乙方承担因此产生的一切损失和费用（包括直接经济损失和间接经济损失）。</w:t>
      </w:r>
    </w:p>
    <w:p>
      <w:pPr>
        <w:numPr>
          <w:ilvl w:val="0"/>
          <w:numId w:val="2"/>
        </w:numPr>
        <w:spacing w:line="360" w:lineRule="auto"/>
        <w:ind w:left="48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验收方式：甲方按乙方下单时提供的货物进行验收。每批货物均需提供商品检验证。货不对板时，作退货处理。</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五、检验及费用负担：</w:t>
      </w:r>
    </w:p>
    <w:p>
      <w:pPr>
        <w:spacing w:line="360" w:lineRule="auto"/>
        <w:ind w:left="420" w:leftChars="20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乙方不具备货物出厂检验能力，应按照就近的原则委托国家质检总局指定并同意公布的检验机构进行货物出厂检验。乙方具备货物出厂检验能力须按规定实施货物出厂检验，并向甲方提供每批货物检验资料。费用由乙方负担。</w:t>
      </w:r>
    </w:p>
    <w:p>
      <w:pPr>
        <w:spacing w:line="360" w:lineRule="auto"/>
        <w:ind w:left="420" w:leftChars="20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2、质量与检验</w:t>
      </w:r>
    </w:p>
    <w:p>
      <w:pPr>
        <w:numPr>
          <w:ilvl w:val="1"/>
          <w:numId w:val="3"/>
        </w:numPr>
        <w:spacing w:line="360" w:lineRule="auto"/>
        <w:ind w:left="839"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乙方应严格按照合同要求和国家、部、地区及有关行业标准生产和检验，确保货物质量。凡乙方提供的商品因质量问题造成食物中毒或肠道病等事故，由乙方承担一切责任并赔偿一切损失。</w:t>
      </w:r>
    </w:p>
    <w:p>
      <w:pPr>
        <w:numPr>
          <w:ilvl w:val="1"/>
          <w:numId w:val="3"/>
        </w:numPr>
        <w:spacing w:line="360" w:lineRule="auto"/>
        <w:ind w:left="839"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乙方将货物运达交货地点后，甲方负责清点接货，如因运输过程中发生短少事件，由乙方负责处理。</w:t>
      </w:r>
    </w:p>
    <w:p>
      <w:pPr>
        <w:numPr>
          <w:ilvl w:val="1"/>
          <w:numId w:val="3"/>
        </w:numPr>
        <w:spacing w:line="360" w:lineRule="auto"/>
        <w:ind w:left="839"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乙方将货物运达交货地点后，甲方应立即派人员进行数量过磅或清点，验收标准按国家及当地、行业有关标准。</w:t>
      </w:r>
    </w:p>
    <w:p>
      <w:pPr>
        <w:numPr>
          <w:ilvl w:val="1"/>
          <w:numId w:val="3"/>
        </w:numPr>
        <w:spacing w:line="360" w:lineRule="auto"/>
        <w:ind w:left="839"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甲方有权定期或不定期的对有质疑的货物送有关检测部门进行质量确认，如质量有问题，则检测费用由乙方支付，并承担由此引起的一切损失；否则检测费用由甲方支付。</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六、运输方式及费用负担：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乙方在组织货物供应的运输费、搬运费、税金等一切费用由乙方负担，货物到达时，乙方负责卸货并送至甲方指定地点。</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七、包装标准及包装费用负担：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用于货物包装的材料必须清洁，货物无污染。货物的包装和标签必须符合相应的规定和要求，包装费用由乙方负担。</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九、付款方式：</w:t>
      </w:r>
    </w:p>
    <w:p>
      <w:pPr>
        <w:tabs>
          <w:tab w:val="left" w:pos="0"/>
          <w:tab w:val="left" w:pos="705"/>
        </w:tabs>
        <w:spacing w:line="360" w:lineRule="auto"/>
        <w:ind w:right="-178" w:rightChars="-85"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1、由甲方每月结算一次。</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2、付款方式：乙方完成当月供货订单后，于次月5日前（节假日顺延）与食堂对帐，凭国家正式发票及经甲方确认的送货清单,向甲方申请付款，甲方收到申请审核无误后在10个工作日内结清当上月所有货款。</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十、保密条款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乙方在实施货物供货期间，不得将供货的实际数量及供货地点泄露给其他企业或者个人，乙方必须指派相对固定的人员完成货物配送服务，货物配送人员必须遵纪守法、品行良好，无违法犯罪记录。</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十一、双方的责任：</w:t>
      </w:r>
    </w:p>
    <w:p>
      <w:pPr>
        <w:numPr>
          <w:ilvl w:val="0"/>
          <w:numId w:val="4"/>
        </w:numPr>
        <w:spacing w:line="360" w:lineRule="auto"/>
        <w:ind w:left="6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甲方对不合格和不对板的货物，有权作退处理并要求赔偿。甲方有按时与乙方结算货款的义务。</w:t>
      </w:r>
    </w:p>
    <w:p>
      <w:pPr>
        <w:numPr>
          <w:ilvl w:val="0"/>
          <w:numId w:val="4"/>
        </w:numPr>
        <w:spacing w:line="360" w:lineRule="auto"/>
        <w:ind w:left="6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由于货物的质量问题或乙方不能按时按量供应，造成甲方该类货物紧缺，甲方有权自行采购，相应的差价和费用由乙方负担。</w:t>
      </w:r>
    </w:p>
    <w:p>
      <w:pPr>
        <w:numPr>
          <w:ilvl w:val="0"/>
          <w:numId w:val="4"/>
        </w:numPr>
        <w:spacing w:line="360" w:lineRule="auto"/>
        <w:ind w:left="6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因货物的质量问题造成中毒事故，乙方承担一切责任和赔偿一切损失。</w:t>
      </w:r>
    </w:p>
    <w:p>
      <w:pPr>
        <w:numPr>
          <w:ilvl w:val="0"/>
          <w:numId w:val="4"/>
        </w:numPr>
        <w:spacing w:line="360" w:lineRule="auto"/>
        <w:ind w:left="6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乙方工作人员必须遵守甲方《外来人员管理论规定》，否则后果由乙方负责。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十二、违约责任：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有下列现象之一，视为违约：</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1、不能如期签定合同的；</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2、未能履行协议所规定的事项的；</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3、乙方签订合同后不能如期供应货物的；</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4、乙方用以次充好的手段提供与中标资料不相符的货物；</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5、乙方擅自将中标资格转让给他人或中途转让给他人的；</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6、经甲方确认的有效投诉超过3次的；</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7、出现安全（监管和食品卫生）事故的。</w:t>
      </w:r>
    </w:p>
    <w:p>
      <w:pPr>
        <w:spacing w:line="360" w:lineRule="auto"/>
        <w:ind w:left="420"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违约方要承担因此产生的一切损失和费用，守约方有权单方解除本合同。</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十三、其它约定事项：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1、签订合同按报价文件的报价标准，如价格发生重大变化，甲方可根据乙方的请求组织市场调查，报甲方同意后，执行新的价格。如经协商难以达成协议，则合同终止，货物由甲方另行选择采购。</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2、乙方在签订合同后，需交纳人民币陆万元作为履约保证金。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3、如果因乙方原因未能兑现配送时间承诺，造成迟交货现象的，视具体情况，作以下处理：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①甲方对迟交货部分货物可拒绝收货；</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②如甲方仍需收货，可按迟交部分货物的总值扣除3%违约金；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③如甲方需要对迟交部分的货物进行自行采购的，该部分货物实际采购价格与乙方供货价格之间的差价由乙方负责。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4、食品验收重量以食堂磅秤所称重量为准。乙方可在每次验收前对食堂磅秤进行较对。如出现争议，以经双方较对后磅秤称重为准。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5、合同生效后，除不可抗力或国家政策变更外，不得解除和无故变更合同。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6、本合同一式伍份，甲方执肆、乙方执壹份。合同双方签章后生效。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在合同期间，若乙方因亏损原因或其他原因提出中止合同，双方经友好协商，可以退出，但必须提前两个月通知甲方，且扣除乙方当月货款的10%作为违约金。合同到期后，如合同内容不变，则乙方有优先续签的权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8、本合同末尽事宜，由双方协商处理。协商不成，双方同意向甲方所在地人民法院提起诉讼。</w:t>
      </w:r>
    </w:p>
    <w:p>
      <w:pPr>
        <w:spacing w:line="360" w:lineRule="auto"/>
        <w:ind w:firstLine="422" w:firstLineChars="200"/>
        <w:rPr>
          <w:rFonts w:asciiTheme="minorEastAsia" w:hAnsiTheme="minorEastAsia" w:eastAsiaTheme="minorEastAsia" w:cstheme="minorEastAsia"/>
          <w:b/>
          <w:szCs w:val="21"/>
        </w:rPr>
      </w:pPr>
    </w:p>
    <w:p>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color w:val="000000"/>
          <w:szCs w:val="21"/>
        </w:rPr>
        <w:br w:type="page"/>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甲方：南方医科大学第三附属医院          乙方：</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法人代表：                              法人代表：</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签约代表 ：</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签约代表：</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地址：</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地址：</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电话：</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电话：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传真: </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传真:</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签约日期：   年    月    日</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 xml:space="preserve">        签约日期：    年    月     日</w:t>
      </w:r>
    </w:p>
    <w:p>
      <w:pPr>
        <w:spacing w:line="360" w:lineRule="auto"/>
        <w:ind w:firstLine="422" w:firstLineChars="200"/>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开户银行：</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开户银行：</w:t>
      </w:r>
    </w:p>
    <w:p>
      <w:pPr>
        <w:spacing w:line="360" w:lineRule="auto"/>
        <w:ind w:firstLine="422" w:firstLineChars="200"/>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账号：</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账号：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8"/>
    <w:multiLevelType w:val="multilevel"/>
    <w:tmpl w:val="00000008"/>
    <w:lvl w:ilvl="0" w:tentative="0">
      <w:start w:val="1"/>
      <w:numFmt w:val="decimal"/>
      <w:lvlText w:val="%1、"/>
      <w:lvlJc w:val="left"/>
      <w:pPr>
        <w:tabs>
          <w:tab w:val="left" w:pos="840"/>
        </w:tabs>
        <w:ind w:left="840" w:hanging="360"/>
      </w:pPr>
      <w:rPr>
        <w:rFonts w:hint="eastAsia"/>
      </w:rPr>
    </w:lvl>
    <w:lvl w:ilvl="1" w:tentative="0">
      <w:start w:val="1"/>
      <w:numFmt w:val="upp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DC86548"/>
    <w:multiLevelType w:val="multilevel"/>
    <w:tmpl w:val="0DC86548"/>
    <w:lvl w:ilvl="0" w:tentative="0">
      <w:start w:val="73"/>
      <w:numFmt w:val="decimal"/>
      <w:lvlText w:val="%1."/>
      <w:lvlJc w:val="center"/>
      <w:pPr>
        <w:tabs>
          <w:tab w:val="left" w:pos="420"/>
        </w:tabs>
        <w:ind w:left="420" w:hanging="132"/>
      </w:pPr>
      <w:rPr>
        <w:rFonts w:hint="eastAsia"/>
      </w:rPr>
    </w:lvl>
    <w:lvl w:ilvl="1" w:tentative="0">
      <w:start w:val="119"/>
      <w:numFmt w:val="decimal"/>
      <w:lvlText w:val="%2."/>
      <w:lvlJc w:val="center"/>
      <w:pPr>
        <w:tabs>
          <w:tab w:val="left" w:pos="552"/>
        </w:tabs>
        <w:ind w:left="552" w:hanging="132"/>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56"/>
    <w:rsid w:val="00034525"/>
    <w:rsid w:val="0010130F"/>
    <w:rsid w:val="001C1A4A"/>
    <w:rsid w:val="002177F1"/>
    <w:rsid w:val="00281350"/>
    <w:rsid w:val="002E0249"/>
    <w:rsid w:val="002E5C72"/>
    <w:rsid w:val="00342E53"/>
    <w:rsid w:val="003670DA"/>
    <w:rsid w:val="005749E5"/>
    <w:rsid w:val="00587656"/>
    <w:rsid w:val="005F6BFE"/>
    <w:rsid w:val="00666260"/>
    <w:rsid w:val="00811F8A"/>
    <w:rsid w:val="00832D91"/>
    <w:rsid w:val="00932A64"/>
    <w:rsid w:val="00A82333"/>
    <w:rsid w:val="00A90F54"/>
    <w:rsid w:val="00B0588A"/>
    <w:rsid w:val="00B814E1"/>
    <w:rsid w:val="00B872C0"/>
    <w:rsid w:val="00C21FE0"/>
    <w:rsid w:val="00C854CA"/>
    <w:rsid w:val="00D04BEE"/>
    <w:rsid w:val="00D355DC"/>
    <w:rsid w:val="00D46E80"/>
    <w:rsid w:val="00D62BF5"/>
    <w:rsid w:val="00DB7EDF"/>
    <w:rsid w:val="39A42138"/>
    <w:rsid w:val="742B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5"/>
    <w:semiHidden/>
    <w:qFormat/>
    <w:uiPriority w:val="0"/>
    <w:pPr>
      <w:jc w:val="left"/>
    </w:pPr>
  </w:style>
  <w:style w:type="paragraph" w:styleId="4">
    <w:name w:val="Plain Text"/>
    <w:basedOn w:val="1"/>
    <w:link w:val="13"/>
    <w:qFormat/>
    <w:uiPriority w:val="0"/>
    <w:rPr>
      <w:rFonts w:ascii="宋体" w:hAnsi="Courier New"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20"/>
    <w:semiHidden/>
    <w:unhideWhenUsed/>
    <w:qFormat/>
    <w:uiPriority w:val="99"/>
    <w:pPr>
      <w:tabs>
        <w:tab w:val="center" w:pos="4153"/>
        <w:tab w:val="right" w:pos="8306"/>
      </w:tabs>
      <w:snapToGrid w:val="0"/>
      <w:jc w:val="left"/>
    </w:pPr>
    <w:rPr>
      <w:sz w:val="18"/>
      <w:szCs w:val="18"/>
    </w:rPr>
  </w:style>
  <w:style w:type="paragraph" w:styleId="7">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semiHidden/>
    <w:qFormat/>
    <w:uiPriority w:val="0"/>
    <w:rPr>
      <w:sz w:val="21"/>
      <w:szCs w:val="21"/>
    </w:rPr>
  </w:style>
  <w:style w:type="character" w:customStyle="1" w:styleId="11">
    <w:name w:val="标题 3 Char"/>
    <w:basedOn w:val="8"/>
    <w:link w:val="2"/>
    <w:qFormat/>
    <w:uiPriority w:val="0"/>
    <w:rPr>
      <w:rFonts w:ascii="Times New Roman" w:hAnsi="Times New Roman" w:eastAsia="宋体" w:cs="Times New Roman"/>
      <w:b/>
      <w:bCs/>
      <w:sz w:val="32"/>
      <w:szCs w:val="32"/>
    </w:rPr>
  </w:style>
  <w:style w:type="character" w:customStyle="1" w:styleId="12">
    <w:name w:val="纯文本 Char1"/>
    <w:link w:val="4"/>
    <w:qFormat/>
    <w:uiPriority w:val="0"/>
    <w:rPr>
      <w:rFonts w:ascii="宋体" w:hAnsi="Courier New" w:eastAsia="宋体" w:cs="Courier New"/>
      <w:szCs w:val="21"/>
    </w:rPr>
  </w:style>
  <w:style w:type="character" w:customStyle="1" w:styleId="13">
    <w:name w:val="纯文本 Char"/>
    <w:basedOn w:val="8"/>
    <w:link w:val="4"/>
    <w:semiHidden/>
    <w:qFormat/>
    <w:uiPriority w:val="99"/>
    <w:rPr>
      <w:rFonts w:ascii="宋体" w:hAnsi="Courier New" w:eastAsia="宋体" w:cs="Courier New"/>
      <w:szCs w:val="21"/>
    </w:rPr>
  </w:style>
  <w:style w:type="paragraph" w:customStyle="1" w:styleId="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5">
    <w:name w:val="批注文字 Char"/>
    <w:basedOn w:val="8"/>
    <w:link w:val="3"/>
    <w:semiHidden/>
    <w:uiPriority w:val="0"/>
    <w:rPr>
      <w:rFonts w:ascii="Times New Roman" w:hAnsi="Times New Roman" w:eastAsia="宋体" w:cs="Times New Roman"/>
      <w:szCs w:val="24"/>
    </w:rPr>
  </w:style>
  <w:style w:type="character" w:customStyle="1" w:styleId="16">
    <w:name w:val="weby11"/>
    <w:qFormat/>
    <w:uiPriority w:val="0"/>
    <w:rPr>
      <w:spacing w:val="400"/>
      <w:sz w:val="18"/>
      <w:szCs w:val="18"/>
    </w:rPr>
  </w:style>
  <w:style w:type="character" w:customStyle="1" w:styleId="17">
    <w:name w:val="批注框文本 Char"/>
    <w:basedOn w:val="8"/>
    <w:link w:val="5"/>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页眉 Char"/>
    <w:basedOn w:val="8"/>
    <w:link w:val="7"/>
    <w:semiHidden/>
    <w:uiPriority w:val="99"/>
    <w:rPr>
      <w:rFonts w:ascii="Times New Roman" w:hAnsi="Times New Roman" w:eastAsia="宋体" w:cs="Times New Roman"/>
      <w:sz w:val="18"/>
      <w:szCs w:val="18"/>
    </w:rPr>
  </w:style>
  <w:style w:type="character" w:customStyle="1" w:styleId="20">
    <w:name w:val="页脚 Char"/>
    <w:basedOn w:val="8"/>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662</Words>
  <Characters>3779</Characters>
  <Lines>31</Lines>
  <Paragraphs>8</Paragraphs>
  <TotalTime>21</TotalTime>
  <ScaleCrop>false</ScaleCrop>
  <LinksUpToDate>false</LinksUpToDate>
  <CharactersWithSpaces>4433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2018-11-14T03:33:00Z</dcterms:created>
  <dc:creator>Administrator</dc:creator>
  <cp:lastModifiedBy>lenovo</cp:lastModifiedBy>
  <dcterms:modified xsi:type="dcterms:W3CDTF">2018-11-20T03:27:51Z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