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bookmarkStart w:id="2" w:name="_GoBack"/>
      <w:bookmarkEnd w:id="2"/>
      <w:r>
        <w:rPr>
          <w:rFonts w:hint="eastAsia" w:ascii="宋体" w:hAnsi="宋体"/>
          <w:sz w:val="52"/>
        </w:rPr>
        <w:drawing>
          <wp:inline distT="0" distB="0" distL="114300" distR="114300">
            <wp:extent cx="6009005" cy="1231265"/>
            <wp:effectExtent l="0" t="0" r="0" b="0"/>
            <wp:docPr id="1" name="图片 1" descr="南医三院骨研院骨科医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医三院骨研院骨科医院logo"/>
                    <pic:cNvPicPr>
                      <a:picLocks noChangeAspect="1"/>
                    </pic:cNvPicPr>
                  </pic:nvPicPr>
                  <pic:blipFill>
                    <a:blip r:embed="rId10"/>
                    <a:stretch>
                      <a:fillRect/>
                    </a:stretch>
                  </pic:blipFill>
                  <pic:spPr>
                    <a:xfrm>
                      <a:off x="0" y="0"/>
                      <a:ext cx="6009005" cy="1231265"/>
                    </a:xfrm>
                    <a:prstGeom prst="rect">
                      <a:avLst/>
                    </a:prstGeom>
                    <a:noFill/>
                    <a:ln>
                      <a:noFill/>
                    </a:ln>
                  </pic:spPr>
                </pic:pic>
              </a:graphicData>
            </a:graphic>
          </wp:inline>
        </w:drawing>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报名</w:t>
      </w:r>
      <w:r>
        <w:rPr>
          <w:rFonts w:hint="eastAsia" w:ascii="宋体" w:hAnsi="宋体" w:eastAsia="宋体" w:cs="宋体"/>
          <w:b/>
          <w:bCs/>
          <w:sz w:val="44"/>
          <w:szCs w:val="44"/>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4"/>
        </w:numPr>
        <w:spacing w:line="500" w:lineRule="exact"/>
        <w:ind w:firstLine="840" w:firstLineChars="300"/>
        <w:jc w:val="left"/>
        <w:rPr>
          <w:rFonts w:hint="eastAsia" w:ascii="宋体" w:hAnsi="宋体" w:eastAsia="宋体" w:cs="宋体"/>
          <w:sz w:val="28"/>
          <w:szCs w:val="28"/>
        </w:rPr>
      </w:pPr>
      <w:r>
        <w:rPr>
          <w:rFonts w:hint="eastAsia" w:ascii="宋体" w:hAnsi="宋体" w:eastAsia="宋体" w:cs="宋体"/>
          <w:sz w:val="28"/>
          <w:szCs w:val="28"/>
        </w:rPr>
        <w:t>报名方式：邮箱报名。编辑报名信息（报名项目、报名公司、联系人、联系电话、公司固话、联系邮箱）以正文形式</w:t>
      </w:r>
      <w:r>
        <w:rPr>
          <w:rFonts w:hint="eastAsia" w:ascii="宋体" w:hAnsi="宋体" w:eastAsia="宋体" w:cs="宋体"/>
          <w:sz w:val="28"/>
          <w:szCs w:val="28"/>
          <w:lang w:eastAsia="zh-CN"/>
        </w:rPr>
        <w:t>，</w:t>
      </w:r>
      <w:r>
        <w:rPr>
          <w:rFonts w:hint="eastAsia" w:ascii="宋体" w:hAnsi="宋体" w:eastAsia="宋体" w:cs="宋体"/>
          <w:sz w:val="28"/>
          <w:szCs w:val="28"/>
        </w:rPr>
        <w:t>并</w:t>
      </w:r>
      <w:r>
        <w:rPr>
          <w:rFonts w:hint="eastAsia" w:ascii="宋体" w:hAnsi="宋体" w:eastAsia="宋体" w:cs="宋体"/>
          <w:sz w:val="28"/>
          <w:szCs w:val="28"/>
          <w:lang w:eastAsia="zh-CN"/>
        </w:rPr>
        <w:t>将</w:t>
      </w:r>
      <w:r>
        <w:rPr>
          <w:rFonts w:hint="eastAsia" w:ascii="宋体" w:hAnsi="宋体" w:eastAsia="宋体" w:cs="宋体"/>
          <w:color w:val="0000FF"/>
          <w:sz w:val="28"/>
          <w:szCs w:val="28"/>
          <w:lang w:val="en-US" w:eastAsia="zh-CN"/>
        </w:rPr>
        <w:t>报名材料</w:t>
      </w:r>
      <w:r>
        <w:rPr>
          <w:rFonts w:hint="eastAsia" w:ascii="宋体" w:hAnsi="宋体" w:eastAsia="宋体" w:cs="宋体"/>
          <w:color w:val="0000FF"/>
          <w:sz w:val="28"/>
          <w:szCs w:val="28"/>
        </w:rPr>
        <w:t>（</w:t>
      </w:r>
      <w:r>
        <w:rPr>
          <w:rFonts w:hint="eastAsia" w:ascii="宋体" w:hAnsi="宋体" w:eastAsia="宋体" w:cs="宋体"/>
          <w:color w:val="0000FF"/>
          <w:sz w:val="28"/>
          <w:szCs w:val="28"/>
          <w:lang w:eastAsia="zh-CN"/>
        </w:rPr>
        <w:t>按第二部分</w:t>
      </w:r>
      <w:r>
        <w:rPr>
          <w:rFonts w:hint="eastAsia" w:ascii="宋体" w:hAnsi="宋体" w:eastAsia="宋体" w:cs="宋体"/>
          <w:color w:val="0000FF"/>
          <w:sz w:val="28"/>
          <w:szCs w:val="28"/>
          <w:lang w:val="en-US" w:eastAsia="zh-CN"/>
        </w:rPr>
        <w:t xml:space="preserve"> </w:t>
      </w:r>
      <w:r>
        <w:rPr>
          <w:rFonts w:hint="eastAsia" w:ascii="宋体" w:hAnsi="宋体" w:eastAsia="宋体" w:cs="宋体"/>
          <w:color w:val="0000FF"/>
          <w:sz w:val="28"/>
          <w:szCs w:val="28"/>
          <w:lang w:eastAsia="zh-CN"/>
        </w:rPr>
        <w:t>材料基本目录</w:t>
      </w:r>
      <w:r>
        <w:rPr>
          <w:rFonts w:hint="eastAsia" w:ascii="宋体" w:hAnsi="宋体" w:eastAsia="宋体" w:cs="宋体"/>
          <w:color w:val="0000FF"/>
          <w:sz w:val="28"/>
          <w:szCs w:val="28"/>
        </w:rPr>
        <w:t>）</w:t>
      </w:r>
      <w:r>
        <w:rPr>
          <w:rFonts w:hint="eastAsia" w:ascii="宋体" w:hAnsi="宋体" w:eastAsia="宋体" w:cs="宋体"/>
          <w:sz w:val="28"/>
          <w:szCs w:val="28"/>
          <w:lang w:eastAsia="zh-CN"/>
        </w:rPr>
        <w:t>的</w:t>
      </w:r>
      <w:r>
        <w:rPr>
          <w:rFonts w:hint="eastAsia" w:ascii="宋体" w:hAnsi="宋体" w:eastAsia="宋体" w:cs="宋体"/>
          <w:sz w:val="28"/>
          <w:szCs w:val="28"/>
        </w:rPr>
        <w:t>扫描件以附件形式发</w:t>
      </w:r>
      <w:r>
        <w:rPr>
          <w:rFonts w:hint="eastAsia" w:ascii="宋体" w:hAnsi="宋体" w:eastAsia="宋体" w:cs="宋体"/>
          <w:sz w:val="28"/>
          <w:szCs w:val="28"/>
          <w:lang w:eastAsia="zh-CN"/>
        </w:rPr>
        <w:t>至</w:t>
      </w:r>
      <w:r>
        <w:rPr>
          <w:rFonts w:hint="eastAsia" w:ascii="宋体" w:hAnsi="宋体" w:eastAsia="宋体" w:cs="宋体"/>
          <w:sz w:val="28"/>
          <w:szCs w:val="28"/>
        </w:rPr>
        <w:t>邮箱（</w:t>
      </w:r>
      <w:r>
        <w:rPr>
          <w:rFonts w:hint="eastAsia" w:ascii="宋体" w:hAnsi="宋体" w:eastAsia="宋体" w:cs="宋体"/>
          <w:sz w:val="28"/>
          <w:szCs w:val="28"/>
          <w:lang w:eastAsia="zh-CN"/>
        </w:rPr>
        <w:t>邮箱地址：</w:t>
      </w:r>
      <w:r>
        <w:rPr>
          <w:rFonts w:hint="eastAsia" w:ascii="宋体" w:hAnsi="宋体" w:eastAsia="宋体" w:cs="宋体"/>
          <w:color w:val="0000FF"/>
          <w:sz w:val="28"/>
          <w:szCs w:val="28"/>
          <w:u w:val="single"/>
          <w:lang w:eastAsia="zh-CN"/>
        </w:rPr>
        <w:fldChar w:fldCharType="begin"/>
      </w:r>
      <w:r>
        <w:rPr>
          <w:rFonts w:hint="eastAsia" w:ascii="宋体" w:hAnsi="宋体" w:eastAsia="宋体" w:cs="宋体"/>
          <w:color w:val="0000FF"/>
          <w:sz w:val="28"/>
          <w:szCs w:val="28"/>
          <w:u w:val="single"/>
          <w:lang w:eastAsia="zh-CN"/>
        </w:rPr>
        <w:instrText xml:space="preserve"> HYPERLINK "mailto:nysycgb@126.com" </w:instrText>
      </w:r>
      <w:r>
        <w:rPr>
          <w:rFonts w:hint="eastAsia" w:ascii="宋体" w:hAnsi="宋体" w:eastAsia="宋体" w:cs="宋体"/>
          <w:color w:val="0000FF"/>
          <w:sz w:val="28"/>
          <w:szCs w:val="28"/>
          <w:u w:val="single"/>
          <w:lang w:eastAsia="zh-CN"/>
        </w:rPr>
        <w:fldChar w:fldCharType="separate"/>
      </w:r>
      <w:r>
        <w:rPr>
          <w:rFonts w:hint="eastAsia" w:ascii="宋体" w:hAnsi="宋体" w:eastAsia="宋体" w:cs="宋体"/>
          <w:color w:val="0000FF"/>
          <w:sz w:val="28"/>
          <w:szCs w:val="28"/>
          <w:u w:val="single"/>
          <w:lang w:eastAsia="zh-CN"/>
        </w:rPr>
        <w:t>nysycgb@1</w:t>
      </w:r>
      <w:r>
        <w:rPr>
          <w:rFonts w:hint="eastAsia" w:ascii="宋体" w:hAnsi="宋体" w:eastAsia="宋体" w:cs="宋体"/>
          <w:color w:val="0000FF"/>
          <w:sz w:val="28"/>
          <w:szCs w:val="28"/>
          <w:u w:val="single"/>
          <w:lang w:val="en-US" w:eastAsia="zh-CN"/>
        </w:rPr>
        <w:t>63</w:t>
      </w:r>
      <w:r>
        <w:rPr>
          <w:rFonts w:hint="eastAsia" w:ascii="宋体" w:hAnsi="宋体" w:eastAsia="宋体" w:cs="宋体"/>
          <w:color w:val="0000FF"/>
          <w:sz w:val="28"/>
          <w:szCs w:val="28"/>
          <w:u w:val="single"/>
          <w:lang w:eastAsia="zh-CN"/>
        </w:rPr>
        <w:t>.com</w:t>
      </w:r>
      <w:r>
        <w:rPr>
          <w:rFonts w:hint="eastAsia" w:ascii="宋体" w:hAnsi="宋体" w:eastAsia="宋体" w:cs="宋体"/>
          <w:color w:val="0000FF"/>
          <w:sz w:val="28"/>
          <w:szCs w:val="28"/>
          <w:u w:val="single"/>
          <w:lang w:eastAsia="zh-CN"/>
        </w:rPr>
        <w:fldChar w:fldCharType="end"/>
      </w:r>
      <w:r>
        <w:rPr>
          <w:rFonts w:hint="eastAsia" w:ascii="宋体" w:hAnsi="宋体" w:eastAsia="宋体" w:cs="宋体"/>
          <w:color w:val="0000FF"/>
          <w:sz w:val="28"/>
          <w:szCs w:val="28"/>
          <w:u w:val="single"/>
          <w:lang w:val="en-US" w:eastAsia="zh-CN"/>
        </w:rPr>
        <w:t xml:space="preserve"> </w:t>
      </w:r>
      <w:r>
        <w:rPr>
          <w:rFonts w:hint="eastAsia" w:ascii="宋体" w:hAnsi="宋体" w:eastAsia="宋体" w:cs="宋体"/>
          <w:color w:val="auto"/>
          <w:sz w:val="28"/>
          <w:szCs w:val="28"/>
          <w:u w:val="none"/>
        </w:rPr>
        <w:t>），收到报名</w:t>
      </w:r>
      <w:r>
        <w:rPr>
          <w:rFonts w:hint="eastAsia" w:ascii="宋体" w:hAnsi="宋体" w:eastAsia="宋体" w:cs="宋体"/>
          <w:color w:val="auto"/>
          <w:sz w:val="28"/>
          <w:szCs w:val="28"/>
          <w:u w:val="none"/>
          <w:lang w:eastAsia="zh-CN"/>
        </w:rPr>
        <w:t>材料</w:t>
      </w:r>
      <w:r>
        <w:rPr>
          <w:rFonts w:hint="eastAsia" w:ascii="宋体" w:hAnsi="宋体" w:eastAsia="宋体" w:cs="宋体"/>
          <w:color w:val="auto"/>
          <w:sz w:val="28"/>
          <w:szCs w:val="28"/>
          <w:u w:val="none"/>
        </w:rPr>
        <w:t>审核后我办会以邮件形式回复。</w:t>
      </w:r>
    </w:p>
    <w:p>
      <w:pPr>
        <w:spacing w:line="500" w:lineRule="exact"/>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eastAsia="zh-CN"/>
        </w:rPr>
        <w:t>二、院内评审时间待定，将提前三个工作日电话通知</w:t>
      </w:r>
      <w:r>
        <w:rPr>
          <w:rFonts w:hint="eastAsia" w:ascii="宋体" w:hAnsi="宋体" w:eastAsia="宋体" w:cs="宋体"/>
          <w:sz w:val="28"/>
          <w:szCs w:val="28"/>
          <w:lang w:val="en-US" w:eastAsia="zh-CN"/>
        </w:rPr>
        <w:t>。接到通知后携带材料纸质版（一正五副）准时参加市场调研会。地点：内科楼五楼第二会议室（招标采购办公室旁）。</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、贵公司必须对所提供材料的真实性负责，如发现虚假材料将列入采购黑名单，并依法追究相关责任。</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both"/>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目      录</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用户初步需求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ascii="宋体" w:hAnsi="宋体" w:cs="宋体"/>
          <w:b/>
          <w:bCs/>
          <w:sz w:val="44"/>
          <w:szCs w:val="44"/>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5"/>
        </w:numPr>
        <w:spacing w:line="24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用户初步需求</w:t>
      </w:r>
    </w:p>
    <w:p>
      <w:pPr>
        <w:spacing w:line="240" w:lineRule="auto"/>
        <w:rPr>
          <w:rFonts w:hint="eastAsia" w:ascii="宋体" w:hAnsi="宋体" w:eastAsia="宋体" w:cs="宋体"/>
          <w:kern w:val="0"/>
          <w:sz w:val="28"/>
          <w:szCs w:val="28"/>
          <w:highlight w:val="yellow"/>
        </w:rPr>
      </w:pPr>
      <w:r>
        <w:rPr>
          <w:rFonts w:hint="eastAsia" w:ascii="宋体" w:hAnsi="宋体" w:eastAsia="宋体" w:cs="宋体"/>
          <w:b/>
          <w:sz w:val="28"/>
          <w:szCs w:val="28"/>
        </w:rPr>
        <w:t>说明：</w:t>
      </w:r>
      <w:r>
        <w:rPr>
          <w:rFonts w:hint="eastAsia" w:ascii="宋体" w:hAnsi="宋体" w:eastAsia="宋体" w:cs="宋体"/>
          <w:kern w:val="0"/>
          <w:sz w:val="28"/>
          <w:szCs w:val="28"/>
          <w:highlight w:val="yellow"/>
        </w:rPr>
        <w:t>本技术要求仅做参考，不是唯一指标。</w:t>
      </w:r>
    </w:p>
    <w:p>
      <w:pPr>
        <w:spacing w:line="240" w:lineRule="auto"/>
        <w:rPr>
          <w:rFonts w:hint="eastAsia" w:ascii="宋体" w:hAnsi="宋体" w:eastAsia="宋体" w:cs="宋体"/>
          <w:kern w:val="0"/>
          <w:sz w:val="28"/>
          <w:szCs w:val="28"/>
          <w:highlight w:val="yellow"/>
          <w:lang w:eastAsia="zh-CN"/>
        </w:rPr>
      </w:pPr>
    </w:p>
    <w:p>
      <w:pPr>
        <w:jc w:val="center"/>
        <w:rPr>
          <w:rFonts w:hint="eastAsia"/>
          <w:b/>
          <w:bCs/>
          <w:sz w:val="36"/>
          <w:szCs w:val="36"/>
        </w:rPr>
      </w:pPr>
      <w:r>
        <w:rPr>
          <w:rFonts w:hint="eastAsia"/>
          <w:b/>
          <w:bCs/>
          <w:sz w:val="36"/>
          <w:szCs w:val="36"/>
        </w:rPr>
        <w:t>电解倒睫器挂网参数</w:t>
      </w:r>
    </w:p>
    <w:p>
      <w:pPr>
        <w:rPr>
          <w:rFonts w:hint="eastAsia" w:ascii="宋体" w:hAnsi="宋体"/>
          <w:b/>
          <w:bCs/>
          <w:sz w:val="24"/>
          <w:lang w:eastAsia="zh-CN"/>
        </w:rPr>
      </w:pP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一、主要用途及技术参数需求</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val="en-US" w:eastAsia="zh-CN"/>
        </w:rPr>
      </w:pPr>
      <w:r>
        <w:rPr>
          <w:rFonts w:hint="eastAsia"/>
          <w:sz w:val="28"/>
          <w:szCs w:val="28"/>
          <w:lang w:val="en-US" w:eastAsia="zh-CN"/>
        </w:rPr>
        <w:t>1、配备治疗手柄，治疗针头可刺入倒睫毛囊对其进行电解分离。</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val="en-US" w:eastAsia="zh-CN"/>
        </w:rPr>
        <w:t>2、治疗手柄</w:t>
      </w:r>
      <w:r>
        <w:rPr>
          <w:rFonts w:hint="eastAsia"/>
          <w:sz w:val="28"/>
          <w:szCs w:val="28"/>
          <w:lang w:eastAsia="zh-CN"/>
        </w:rPr>
        <w:t>一次成型，防水、防腐，可更换治疗头，开关有效次数&gt;5000次。</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二、配置需求：</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1.主机1 台</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2.手柄1 支</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3.阳极板1 付</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4.电解针头≥50 支</w:t>
      </w: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p>
    <w:p>
      <w:pPr>
        <w:keepNext w:val="0"/>
        <w:keepLines w:val="0"/>
        <w:pageBreakBefore w:val="0"/>
        <w:widowControl w:val="0"/>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售后服务要求：</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jc w:val="left"/>
        <w:textAlignment w:val="auto"/>
        <w:rPr>
          <w:rFonts w:hint="eastAsia"/>
          <w:sz w:val="28"/>
          <w:szCs w:val="28"/>
          <w:lang w:eastAsia="zh-CN"/>
        </w:rPr>
      </w:pPr>
      <w:r>
        <w:rPr>
          <w:rFonts w:hint="eastAsia"/>
          <w:sz w:val="28"/>
          <w:szCs w:val="28"/>
          <w:lang w:eastAsia="zh-CN"/>
        </w:rPr>
        <w:t>免费提供操作、维护、维修培训；</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ind w:left="0" w:leftChars="0" w:firstLine="0" w:firstLineChars="0"/>
        <w:jc w:val="left"/>
        <w:textAlignment w:val="auto"/>
        <w:rPr>
          <w:rFonts w:hint="eastAsia"/>
          <w:sz w:val="28"/>
          <w:szCs w:val="28"/>
          <w:lang w:eastAsia="zh-CN"/>
        </w:rPr>
      </w:pPr>
      <w:r>
        <w:rPr>
          <w:rFonts w:hint="eastAsia"/>
          <w:sz w:val="28"/>
          <w:szCs w:val="28"/>
          <w:lang w:eastAsia="zh-CN"/>
        </w:rPr>
        <w:t>提供用户操作手册(含电子版)、维修手册（电路图）；</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ind w:left="0" w:leftChars="0" w:firstLine="0" w:firstLineChars="0"/>
        <w:jc w:val="left"/>
        <w:textAlignment w:val="auto"/>
        <w:rPr>
          <w:rFonts w:hint="eastAsia"/>
          <w:sz w:val="28"/>
          <w:szCs w:val="28"/>
          <w:lang w:eastAsia="zh-CN"/>
        </w:rPr>
      </w:pPr>
      <w:r>
        <w:rPr>
          <w:rFonts w:hint="eastAsia"/>
          <w:sz w:val="28"/>
          <w:szCs w:val="28"/>
          <w:lang w:eastAsia="zh-CN"/>
        </w:rPr>
        <w:t xml:space="preserve">保修期：整机保修2年（含）以上； </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ind w:left="0" w:leftChars="0" w:firstLine="0" w:firstLineChars="0"/>
        <w:jc w:val="left"/>
        <w:textAlignment w:val="auto"/>
        <w:rPr>
          <w:rFonts w:hint="eastAsia"/>
          <w:sz w:val="28"/>
          <w:szCs w:val="28"/>
          <w:lang w:eastAsia="zh-CN"/>
        </w:rPr>
      </w:pPr>
      <w:r>
        <w:rPr>
          <w:rFonts w:hint="eastAsia"/>
          <w:sz w:val="28"/>
          <w:szCs w:val="28"/>
          <w:lang w:eastAsia="zh-CN"/>
        </w:rPr>
        <w:t>注明易损件使用寿命、单价；</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ind w:left="0" w:leftChars="0" w:firstLine="0" w:firstLineChars="0"/>
        <w:jc w:val="left"/>
        <w:textAlignment w:val="auto"/>
        <w:rPr>
          <w:rFonts w:hint="eastAsia"/>
          <w:sz w:val="28"/>
          <w:szCs w:val="28"/>
          <w:lang w:eastAsia="zh-CN"/>
        </w:rPr>
      </w:pPr>
      <w:r>
        <w:rPr>
          <w:rFonts w:hint="eastAsia"/>
          <w:sz w:val="28"/>
          <w:szCs w:val="28"/>
          <w:lang w:eastAsia="zh-CN"/>
        </w:rPr>
        <w:t>维护响应时间：≤24小时；</w:t>
      </w:r>
    </w:p>
    <w:p>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460" w:lineRule="exact"/>
        <w:ind w:left="0" w:leftChars="0" w:firstLine="0" w:firstLineChars="0"/>
        <w:jc w:val="left"/>
        <w:textAlignment w:val="auto"/>
        <w:rPr>
          <w:rFonts w:hint="eastAsia"/>
          <w:sz w:val="28"/>
          <w:szCs w:val="28"/>
          <w:lang w:eastAsia="zh-CN"/>
        </w:rPr>
      </w:pPr>
      <w:r>
        <w:rPr>
          <w:rFonts w:hint="eastAsia"/>
          <w:sz w:val="28"/>
          <w:szCs w:val="28"/>
          <w:lang w:eastAsia="zh-CN"/>
        </w:rPr>
        <w:t>软件免费重装及升级</w:t>
      </w:r>
      <w:bookmarkStart w:id="0" w:name="OLE_LINK1"/>
      <w:r>
        <w:rPr>
          <w:rFonts w:hint="eastAsia"/>
          <w:sz w:val="28"/>
          <w:szCs w:val="28"/>
          <w:lang w:eastAsia="zh-CN"/>
        </w:rPr>
        <w:t>；</w:t>
      </w:r>
    </w:p>
    <w:p>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460" w:lineRule="exact"/>
        <w:ind w:leftChars="0"/>
        <w:jc w:val="left"/>
        <w:textAlignment w:val="auto"/>
        <w:rPr>
          <w:rFonts w:hint="eastAsia"/>
          <w:sz w:val="28"/>
          <w:szCs w:val="28"/>
          <w:lang w:eastAsia="zh-CN"/>
        </w:rPr>
      </w:pPr>
      <w:r>
        <w:rPr>
          <w:rFonts w:hint="eastAsia"/>
          <w:sz w:val="28"/>
          <w:szCs w:val="28"/>
          <w:lang w:eastAsia="zh-CN"/>
        </w:rPr>
        <w:t>7）提供数据采集接口协议。</w:t>
      </w:r>
      <w:bookmarkEnd w:id="0"/>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widowControl w:val="0"/>
        <w:numPr>
          <w:ilvl w:val="0"/>
          <w:numId w:val="0"/>
        </w:numPr>
        <w:jc w:val="both"/>
        <w:rPr>
          <w:rFonts w:hint="eastAsia" w:ascii="宋体" w:hAnsi="宋体"/>
          <w:sz w:val="24"/>
          <w:lang w:val="en-US" w:eastAsia="zh-CN"/>
        </w:rPr>
      </w:pPr>
    </w:p>
    <w:p>
      <w:pPr>
        <w:numPr>
          <w:ilvl w:val="0"/>
          <w:numId w:val="5"/>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材料基本目录</w:t>
      </w:r>
    </w:p>
    <w:p>
      <w:pPr>
        <w:spacing w:line="360" w:lineRule="auto"/>
        <w:jc w:val="left"/>
        <w:rPr>
          <w:rFonts w:ascii="宋体" w:hAnsi="宋体" w:cs="宋体"/>
          <w:b/>
          <w:sz w:val="28"/>
          <w:szCs w:val="28"/>
        </w:rPr>
      </w:pPr>
      <w:bookmarkStart w:id="1" w:name="_Toc25174285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8649" w:type="dxa"/>
            <w:noWrap w:val="0"/>
            <w:vAlign w:val="center"/>
          </w:tcPr>
          <w:p>
            <w:pPr>
              <w:jc w:val="left"/>
              <w:rPr>
                <w:rFonts w:hint="eastAsia" w:ascii="宋体" w:hAnsi="宋体" w:cs="宋体"/>
                <w:kern w:val="2"/>
                <w:sz w:val="28"/>
                <w:szCs w:val="28"/>
                <w:lang w:val="en-US" w:eastAsia="zh-CN" w:bidi="ar-SA"/>
              </w:rPr>
            </w:pPr>
            <w:r>
              <w:rPr>
                <w:rFonts w:hint="eastAsia" w:ascii="宋体" w:hAnsi="宋体" w:cs="宋体"/>
                <w:sz w:val="28"/>
                <w:szCs w:val="28"/>
              </w:rPr>
              <w:t>产品</w:t>
            </w:r>
            <w:r>
              <w:rPr>
                <w:rFonts w:hint="eastAsia" w:ascii="宋体" w:hAnsi="宋体" w:cs="宋体"/>
                <w:color w:val="auto"/>
                <w:sz w:val="28"/>
                <w:szCs w:val="28"/>
              </w:rPr>
              <w:t>一览表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8649" w:type="dxa"/>
            <w:noWrap w:val="0"/>
            <w:vAlign w:val="center"/>
          </w:tcPr>
          <w:p>
            <w:pPr>
              <w:jc w:val="left"/>
              <w:rPr>
                <w:rFonts w:hint="eastAsia" w:ascii="宋体" w:hAnsi="宋体" w:cs="宋体"/>
                <w:kern w:val="2"/>
                <w:sz w:val="28"/>
                <w:szCs w:val="28"/>
                <w:highlight w:val="none"/>
                <w:lang w:val="en-US" w:eastAsia="zh-CN" w:bidi="ar-SA"/>
              </w:rPr>
            </w:pPr>
            <w:r>
              <w:rPr>
                <w:rFonts w:hint="eastAsia" w:ascii="宋体" w:hAnsi="宋体" w:cs="宋体"/>
                <w:sz w:val="28"/>
                <w:szCs w:val="28"/>
                <w:highlight w:val="none"/>
                <w:lang w:eastAsia="zh-CN"/>
              </w:rPr>
              <w:t>配置清单</w:t>
            </w:r>
            <w:r>
              <w:rPr>
                <w:rFonts w:hint="eastAsia" w:ascii="宋体" w:hAnsi="宋体" w:eastAsia="宋体" w:cs="宋体"/>
                <w:color w:val="0000FF"/>
                <w:sz w:val="28"/>
                <w:szCs w:val="28"/>
                <w:highlight w:val="none"/>
              </w:rPr>
              <w:t>（详见第</w:t>
            </w:r>
            <w:r>
              <w:rPr>
                <w:rFonts w:hint="eastAsia" w:ascii="宋体" w:hAnsi="宋体" w:eastAsia="宋体" w:cs="宋体"/>
                <w:color w:val="0000FF"/>
                <w:sz w:val="28"/>
                <w:szCs w:val="28"/>
                <w:highlight w:val="none"/>
                <w:lang w:eastAsia="zh-CN"/>
              </w:rPr>
              <w:t>三</w:t>
            </w:r>
            <w:r>
              <w:rPr>
                <w:rFonts w:hint="eastAsia" w:ascii="宋体" w:hAnsi="宋体" w:eastAsia="宋体" w:cs="宋体"/>
                <w:color w:val="0000FF"/>
                <w:sz w:val="28"/>
                <w:szCs w:val="28"/>
                <w:highlight w:val="none"/>
              </w:rPr>
              <w:t xml:space="preserve">部分  </w:t>
            </w:r>
            <w:r>
              <w:rPr>
                <w:rFonts w:hint="eastAsia" w:ascii="宋体" w:hAnsi="宋体" w:eastAsia="宋体" w:cs="宋体"/>
                <w:color w:val="0000FF"/>
                <w:sz w:val="28"/>
                <w:szCs w:val="28"/>
                <w:highlight w:val="none"/>
                <w:lang w:val="en-US" w:eastAsia="zh-CN"/>
              </w:rPr>
              <w:t>3.1</w:t>
            </w:r>
            <w:r>
              <w:rPr>
                <w:rFonts w:hint="eastAsia" w:ascii="宋体" w:hAnsi="宋体" w:eastAsia="宋体" w:cs="宋体"/>
                <w:color w:val="0000FF"/>
                <w:sz w:val="28"/>
                <w:szCs w:val="28"/>
                <w:highlight w:val="none"/>
              </w:rPr>
              <w:t>材料格式）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cs="宋体"/>
                <w:sz w:val="28"/>
                <w:szCs w:val="28"/>
                <w:lang w:val="en-US" w:eastAsia="zh-CN"/>
              </w:rPr>
            </w:pPr>
            <w:r>
              <w:rPr>
                <w:rFonts w:hint="eastAsia" w:ascii="宋体" w:hAnsi="宋体" w:cs="宋体"/>
                <w:sz w:val="28"/>
                <w:szCs w:val="28"/>
                <w:lang w:val="en-US" w:eastAsia="zh-CN"/>
              </w:rPr>
              <w:t>3</w:t>
            </w:r>
          </w:p>
        </w:tc>
        <w:tc>
          <w:tcPr>
            <w:tcW w:w="8649" w:type="dxa"/>
            <w:noWrap w:val="0"/>
            <w:vAlign w:val="center"/>
          </w:tcPr>
          <w:p>
            <w:pPr>
              <w:jc w:val="left"/>
              <w:rPr>
                <w:rFonts w:hint="eastAsia" w:ascii="宋体" w:hAnsi="宋体" w:cs="宋体"/>
                <w:color w:val="474747"/>
                <w:kern w:val="0"/>
                <w:sz w:val="28"/>
                <w:szCs w:val="28"/>
                <w:highlight w:val="none"/>
                <w:lang w:eastAsia="zh-CN"/>
              </w:rPr>
            </w:pPr>
            <w:r>
              <w:rPr>
                <w:rFonts w:hint="eastAsia" w:ascii="宋体" w:hAnsi="宋体" w:cs="宋体"/>
                <w:color w:val="474747"/>
                <w:kern w:val="0"/>
                <w:sz w:val="28"/>
                <w:szCs w:val="28"/>
                <w:highlight w:val="none"/>
                <w:lang w:eastAsia="zh-CN"/>
              </w:rPr>
              <w:t>市场上同档次产品对比表</w:t>
            </w:r>
            <w:r>
              <w:rPr>
                <w:rFonts w:hint="eastAsia" w:ascii="宋体" w:hAnsi="宋体" w:eastAsia="宋体" w:cs="宋体"/>
                <w:color w:val="0000FF"/>
                <w:sz w:val="28"/>
                <w:szCs w:val="28"/>
                <w:highlight w:val="none"/>
              </w:rPr>
              <w:t>（详见第</w:t>
            </w:r>
            <w:r>
              <w:rPr>
                <w:rFonts w:hint="eastAsia" w:ascii="宋体" w:hAnsi="宋体" w:eastAsia="宋体" w:cs="宋体"/>
                <w:color w:val="0000FF"/>
                <w:sz w:val="28"/>
                <w:szCs w:val="28"/>
                <w:highlight w:val="none"/>
                <w:lang w:eastAsia="zh-CN"/>
              </w:rPr>
              <w:t>三</w:t>
            </w:r>
            <w:r>
              <w:rPr>
                <w:rFonts w:hint="eastAsia" w:ascii="宋体" w:hAnsi="宋体" w:eastAsia="宋体" w:cs="宋体"/>
                <w:color w:val="0000FF"/>
                <w:sz w:val="28"/>
                <w:szCs w:val="28"/>
                <w:highlight w:val="none"/>
              </w:rPr>
              <w:t xml:space="preserve">部分  </w:t>
            </w:r>
            <w:r>
              <w:rPr>
                <w:rFonts w:hint="eastAsia" w:ascii="宋体" w:hAnsi="宋体" w:eastAsia="宋体" w:cs="宋体"/>
                <w:color w:val="0000FF"/>
                <w:sz w:val="28"/>
                <w:szCs w:val="28"/>
                <w:highlight w:val="none"/>
                <w:lang w:val="en-US" w:eastAsia="zh-CN"/>
              </w:rPr>
              <w:t>3.1</w:t>
            </w:r>
            <w:r>
              <w:rPr>
                <w:rFonts w:hint="eastAsia" w:ascii="宋体" w:hAnsi="宋体" w:eastAsia="宋体" w:cs="宋体"/>
                <w:color w:val="0000FF"/>
                <w:sz w:val="28"/>
                <w:szCs w:val="28"/>
                <w:highlight w:val="none"/>
              </w:rPr>
              <w:t>材料格式）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8649" w:type="dxa"/>
            <w:noWrap w:val="0"/>
            <w:vAlign w:val="center"/>
          </w:tcPr>
          <w:p>
            <w:pPr>
              <w:jc w:val="left"/>
              <w:rPr>
                <w:rFonts w:hint="eastAsia" w:ascii="宋体" w:hAnsi="宋体" w:cs="宋体"/>
                <w:kern w:val="2"/>
                <w:sz w:val="28"/>
                <w:szCs w:val="28"/>
                <w:highlight w:val="none"/>
                <w:lang w:val="en-US" w:eastAsia="zh-CN" w:bidi="ar-SA"/>
              </w:rPr>
            </w:pPr>
            <w:r>
              <w:rPr>
                <w:rFonts w:hint="eastAsia" w:ascii="宋体" w:hAnsi="宋体" w:cs="宋体"/>
                <w:color w:val="474747"/>
                <w:kern w:val="0"/>
                <w:sz w:val="28"/>
                <w:szCs w:val="28"/>
                <w:highlight w:val="none"/>
                <w:lang w:eastAsia="zh-CN"/>
              </w:rPr>
              <w:t>同型号设备用户名单</w:t>
            </w:r>
            <w:r>
              <w:rPr>
                <w:rFonts w:hint="eastAsia" w:ascii="宋体" w:hAnsi="宋体" w:eastAsia="宋体" w:cs="宋体"/>
                <w:color w:val="0000FF"/>
                <w:sz w:val="28"/>
                <w:szCs w:val="28"/>
                <w:highlight w:val="none"/>
              </w:rPr>
              <w:t>（详见第</w:t>
            </w:r>
            <w:r>
              <w:rPr>
                <w:rFonts w:hint="eastAsia" w:ascii="宋体" w:hAnsi="宋体" w:eastAsia="宋体" w:cs="宋体"/>
                <w:color w:val="0000FF"/>
                <w:sz w:val="28"/>
                <w:szCs w:val="28"/>
                <w:highlight w:val="none"/>
                <w:lang w:eastAsia="zh-CN"/>
              </w:rPr>
              <w:t>三</w:t>
            </w:r>
            <w:r>
              <w:rPr>
                <w:rFonts w:hint="eastAsia" w:ascii="宋体" w:hAnsi="宋体" w:eastAsia="宋体" w:cs="宋体"/>
                <w:color w:val="0000FF"/>
                <w:sz w:val="28"/>
                <w:szCs w:val="28"/>
                <w:highlight w:val="none"/>
              </w:rPr>
              <w:t xml:space="preserve">部分  </w:t>
            </w:r>
            <w:r>
              <w:rPr>
                <w:rFonts w:hint="eastAsia" w:ascii="宋体" w:hAnsi="宋体" w:eastAsia="宋体" w:cs="宋体"/>
                <w:color w:val="0000FF"/>
                <w:sz w:val="28"/>
                <w:szCs w:val="28"/>
                <w:highlight w:val="none"/>
                <w:lang w:val="en-US" w:eastAsia="zh-CN"/>
              </w:rPr>
              <w:t>3.1</w:t>
            </w:r>
            <w:r>
              <w:rPr>
                <w:rFonts w:hint="eastAsia" w:ascii="宋体" w:hAnsi="宋体" w:eastAsia="宋体" w:cs="宋体"/>
                <w:color w:val="0000FF"/>
                <w:sz w:val="28"/>
                <w:szCs w:val="28"/>
                <w:highlight w:val="none"/>
              </w:rPr>
              <w:t>材料格式）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8649" w:type="dxa"/>
            <w:noWrap w:val="0"/>
            <w:vAlign w:val="center"/>
          </w:tcPr>
          <w:p>
            <w:pPr>
              <w:jc w:val="left"/>
              <w:rPr>
                <w:rFonts w:hint="eastAsia" w:ascii="宋体" w:hAnsi="宋体" w:cs="宋体"/>
                <w:kern w:val="2"/>
                <w:sz w:val="28"/>
                <w:szCs w:val="28"/>
                <w:highlight w:val="none"/>
                <w:lang w:val="en-US" w:eastAsia="zh-CN" w:bidi="ar-SA"/>
              </w:rPr>
            </w:pPr>
            <w:r>
              <w:rPr>
                <w:rFonts w:hint="eastAsia" w:ascii="宋体" w:hAnsi="宋体" w:eastAsia="宋体" w:cs="宋体"/>
                <w:sz w:val="28"/>
                <w:szCs w:val="28"/>
                <w:highlight w:val="none"/>
                <w:lang w:eastAsia="zh-CN"/>
              </w:rPr>
              <w:t>用户需求</w:t>
            </w:r>
            <w:r>
              <w:rPr>
                <w:rFonts w:hint="eastAsia" w:ascii="宋体" w:hAnsi="宋体" w:eastAsia="宋体" w:cs="宋体"/>
                <w:sz w:val="28"/>
                <w:szCs w:val="28"/>
                <w:highlight w:val="none"/>
              </w:rPr>
              <w:t>偏离表</w:t>
            </w:r>
            <w:r>
              <w:rPr>
                <w:rFonts w:hint="eastAsia" w:ascii="宋体" w:hAnsi="宋体" w:eastAsia="宋体" w:cs="宋体"/>
                <w:color w:val="0000FF"/>
                <w:sz w:val="28"/>
                <w:szCs w:val="28"/>
                <w:highlight w:val="none"/>
              </w:rPr>
              <w:t>（详见第</w:t>
            </w:r>
            <w:r>
              <w:rPr>
                <w:rFonts w:hint="eastAsia" w:ascii="宋体" w:hAnsi="宋体" w:eastAsia="宋体" w:cs="宋体"/>
                <w:color w:val="0000FF"/>
                <w:sz w:val="28"/>
                <w:szCs w:val="28"/>
                <w:highlight w:val="none"/>
                <w:lang w:eastAsia="zh-CN"/>
              </w:rPr>
              <w:t>三</w:t>
            </w:r>
            <w:r>
              <w:rPr>
                <w:rFonts w:hint="eastAsia" w:ascii="宋体" w:hAnsi="宋体" w:eastAsia="宋体" w:cs="宋体"/>
                <w:color w:val="0000FF"/>
                <w:sz w:val="28"/>
                <w:szCs w:val="28"/>
                <w:highlight w:val="none"/>
              </w:rPr>
              <w:t xml:space="preserve">部分  </w:t>
            </w:r>
            <w:r>
              <w:rPr>
                <w:rFonts w:hint="eastAsia" w:ascii="宋体" w:hAnsi="宋体" w:eastAsia="宋体" w:cs="宋体"/>
                <w:color w:val="0000FF"/>
                <w:sz w:val="28"/>
                <w:szCs w:val="28"/>
                <w:highlight w:val="none"/>
                <w:lang w:val="en-US" w:eastAsia="zh-CN"/>
              </w:rPr>
              <w:t>3.1</w:t>
            </w:r>
            <w:r>
              <w:rPr>
                <w:rFonts w:hint="eastAsia" w:ascii="宋体" w:hAnsi="宋体" w:eastAsia="宋体" w:cs="宋体"/>
                <w:color w:val="0000FF"/>
                <w:sz w:val="28"/>
                <w:szCs w:val="28"/>
                <w:highlight w:val="none"/>
              </w:rPr>
              <w:t>材料格式）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6</w:t>
            </w:r>
          </w:p>
        </w:tc>
        <w:tc>
          <w:tcPr>
            <w:tcW w:w="8649" w:type="dxa"/>
            <w:noWrap w:val="0"/>
            <w:vAlign w:val="center"/>
          </w:tcPr>
          <w:p>
            <w:pPr>
              <w:jc w:val="left"/>
              <w:rPr>
                <w:rFonts w:hint="eastAsia" w:ascii="宋体" w:hAnsi="宋体" w:cs="宋体"/>
                <w:sz w:val="28"/>
                <w:szCs w:val="28"/>
                <w:highlight w:val="none"/>
              </w:rPr>
            </w:pPr>
            <w:r>
              <w:rPr>
                <w:rFonts w:hint="eastAsia" w:ascii="宋体" w:hAnsi="宋体" w:cs="宋体"/>
                <w:color w:val="474747"/>
                <w:kern w:val="0"/>
                <w:sz w:val="28"/>
                <w:szCs w:val="28"/>
                <w:highlight w:val="none"/>
                <w:lang w:eastAsia="zh-CN"/>
              </w:rPr>
              <w:t>产品售后服务承诺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7</w:t>
            </w:r>
          </w:p>
        </w:tc>
        <w:tc>
          <w:tcPr>
            <w:tcW w:w="8649" w:type="dxa"/>
            <w:noWrap w:val="0"/>
            <w:vAlign w:val="center"/>
          </w:tcPr>
          <w:p>
            <w:pPr>
              <w:jc w:val="left"/>
              <w:rPr>
                <w:rFonts w:hint="eastAsia" w:ascii="宋体" w:hAnsi="宋体" w:cs="宋体"/>
                <w:sz w:val="28"/>
                <w:szCs w:val="28"/>
                <w:highlight w:val="none"/>
              </w:rPr>
            </w:pPr>
            <w:r>
              <w:rPr>
                <w:rFonts w:hint="eastAsia" w:ascii="宋体" w:hAnsi="宋体" w:cs="宋体"/>
                <w:sz w:val="28"/>
                <w:szCs w:val="28"/>
                <w:highlight w:val="none"/>
              </w:rPr>
              <w:t>产品彩页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830" w:type="dxa"/>
            <w:noWrap w:val="0"/>
            <w:vAlign w:val="center"/>
          </w:tcPr>
          <w:p>
            <w:pPr>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8649" w:type="dxa"/>
            <w:noWrap w:val="0"/>
            <w:vAlign w:val="center"/>
          </w:tcPr>
          <w:p>
            <w:pPr>
              <w:jc w:val="left"/>
              <w:rPr>
                <w:rFonts w:hint="eastAsia" w:ascii="宋体" w:hAnsi="宋体" w:cs="宋体"/>
                <w:sz w:val="28"/>
                <w:szCs w:val="28"/>
                <w:highlight w:val="none"/>
              </w:rPr>
            </w:pPr>
            <w:r>
              <w:rPr>
                <w:rFonts w:hint="eastAsia" w:ascii="宋体" w:hAnsi="宋体" w:cs="宋体"/>
                <w:sz w:val="28"/>
                <w:szCs w:val="28"/>
                <w:highlight w:val="none"/>
              </w:rPr>
              <w:t>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830" w:type="dxa"/>
            <w:noWrap w:val="0"/>
            <w:vAlign w:val="center"/>
          </w:tcPr>
          <w:p>
            <w:pPr>
              <w:jc w:val="center"/>
              <w:rPr>
                <w:rFonts w:hint="default" w:ascii="宋体" w:hAnsi="宋体" w:cs="宋体"/>
                <w:sz w:val="28"/>
                <w:szCs w:val="28"/>
                <w:lang w:val="en-US" w:eastAsia="zh-CN"/>
              </w:rPr>
            </w:pPr>
            <w:r>
              <w:rPr>
                <w:rFonts w:hint="eastAsia" w:ascii="宋体" w:hAnsi="宋体" w:cs="宋体"/>
                <w:sz w:val="28"/>
                <w:szCs w:val="28"/>
                <w:lang w:val="en-US" w:eastAsia="zh-CN"/>
              </w:rPr>
              <w:t>9</w:t>
            </w:r>
          </w:p>
        </w:tc>
        <w:tc>
          <w:tcPr>
            <w:tcW w:w="8649" w:type="dxa"/>
            <w:noWrap w:val="0"/>
            <w:vAlign w:val="center"/>
          </w:tcPr>
          <w:p>
            <w:pPr>
              <w:jc w:val="left"/>
              <w:rPr>
                <w:rFonts w:hint="eastAsia" w:ascii="宋体" w:hAnsi="宋体" w:cs="宋体"/>
                <w:sz w:val="28"/>
                <w:szCs w:val="28"/>
                <w:highlight w:val="none"/>
              </w:rPr>
            </w:pPr>
            <w:r>
              <w:rPr>
                <w:rFonts w:hint="eastAsia" w:ascii="宋体" w:hAnsi="宋体" w:cs="宋体"/>
                <w:sz w:val="28"/>
                <w:szCs w:val="28"/>
                <w:highlight w:val="none"/>
              </w:rPr>
              <w:t>产品</w:t>
            </w:r>
            <w:r>
              <w:rPr>
                <w:rFonts w:hint="eastAsia" w:ascii="宋体" w:hAnsi="宋体" w:cs="宋体"/>
                <w:sz w:val="28"/>
                <w:szCs w:val="28"/>
                <w:highlight w:val="none"/>
                <w:shd w:val="clear" w:color="auto" w:fill="auto"/>
                <w:lang w:eastAsia="zh-CN"/>
              </w:rPr>
              <w:t>证件</w:t>
            </w:r>
            <w:r>
              <w:rPr>
                <w:rFonts w:hint="eastAsia" w:ascii="宋体" w:hAnsi="宋体" w:cs="宋体"/>
                <w:sz w:val="28"/>
                <w:szCs w:val="28"/>
                <w:highlight w:val="none"/>
                <w:shd w:val="clear" w:color="auto" w:fill="auto"/>
              </w:rPr>
              <w:t>复印件</w:t>
            </w:r>
            <w:r>
              <w:rPr>
                <w:rFonts w:hint="eastAsia" w:ascii="宋体" w:hAnsi="宋体" w:cs="宋体"/>
                <w:sz w:val="28"/>
                <w:szCs w:val="28"/>
                <w:highlight w:val="none"/>
                <w:lang w:eastAsia="zh-CN"/>
              </w:rPr>
              <w:t>（如</w:t>
            </w:r>
            <w:r>
              <w:rPr>
                <w:rFonts w:hint="eastAsia" w:ascii="宋体" w:hAnsi="宋体" w:cs="宋体"/>
                <w:sz w:val="28"/>
                <w:szCs w:val="28"/>
                <w:highlight w:val="none"/>
              </w:rPr>
              <w:t>《医疗器械产品注册证》</w:t>
            </w:r>
            <w:r>
              <w:rPr>
                <w:rFonts w:hint="eastAsia" w:ascii="宋体" w:hAnsi="宋体" w:cs="宋体"/>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830" w:type="dxa"/>
            <w:noWrap w:val="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8649" w:type="dxa"/>
            <w:noWrap w:val="0"/>
            <w:vAlign w:val="center"/>
          </w:tcPr>
          <w:p>
            <w:pPr>
              <w:jc w:val="left"/>
              <w:rPr>
                <w:rFonts w:hint="eastAsia" w:ascii="宋体" w:hAnsi="宋体" w:cs="宋体"/>
                <w:sz w:val="28"/>
                <w:szCs w:val="28"/>
              </w:rPr>
            </w:pPr>
            <w:r>
              <w:rPr>
                <w:rFonts w:hint="eastAsia" w:ascii="宋体" w:hAnsi="宋体" w:cs="宋体"/>
                <w:sz w:val="28"/>
                <w:szCs w:val="28"/>
              </w:rPr>
              <w:t>三家或以上广州市三甲医院合同（含配置清单）/发票/中标通知书/进关单（</w:t>
            </w:r>
            <w:r>
              <w:rPr>
                <w:rFonts w:hint="eastAsia" w:hAnsi="宋体" w:cs="宋体"/>
                <w:bCs/>
                <w:color w:val="0000FF"/>
                <w:sz w:val="28"/>
                <w:szCs w:val="28"/>
              </w:rPr>
              <w:t>如无广州市内用户可酌情提供广东省内或国内三甲医院发票、合同复印件）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830" w:type="dxa"/>
            <w:noWrap w:val="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8649" w:type="dxa"/>
            <w:noWrap w:val="0"/>
            <w:vAlign w:val="center"/>
          </w:tcPr>
          <w:p>
            <w:pPr>
              <w:jc w:val="left"/>
              <w:rPr>
                <w:rFonts w:hint="eastAsia" w:ascii="宋体" w:hAnsi="宋体" w:cs="宋体"/>
                <w:sz w:val="28"/>
                <w:szCs w:val="28"/>
              </w:rPr>
            </w:pPr>
            <w:r>
              <w:rPr>
                <w:rFonts w:hint="eastAsia" w:ascii="宋体" w:hAnsi="宋体" w:cs="宋体"/>
                <w:sz w:val="28"/>
                <w:szCs w:val="28"/>
              </w:rPr>
              <w:t>如有配套使用耗材/试剂则提供：生产厂家证件、医疗器械产品注册证、</w:t>
            </w:r>
            <w:r>
              <w:rPr>
                <w:rFonts w:hint="eastAsia" w:hAnsi="宋体" w:eastAsia="宋体" w:cs="宋体"/>
                <w:b w:val="0"/>
                <w:bCs w:val="0"/>
                <w:sz w:val="28"/>
                <w:szCs w:val="28"/>
                <w:lang w:eastAsia="zh-CN"/>
              </w:rPr>
              <w:t>产品销售授权委托书、</w:t>
            </w:r>
            <w:r>
              <w:rPr>
                <w:rFonts w:hint="eastAsia" w:ascii="宋体" w:hAnsi="宋体" w:cs="宋体"/>
                <w:sz w:val="28"/>
                <w:szCs w:val="28"/>
              </w:rPr>
              <w:t>近一年三家或以上广州市三甲医院发票（</w:t>
            </w:r>
            <w:r>
              <w:rPr>
                <w:rFonts w:hint="eastAsia" w:hAnsi="宋体" w:cs="宋体"/>
                <w:bCs/>
                <w:color w:val="0000FF"/>
                <w:sz w:val="28"/>
                <w:szCs w:val="28"/>
              </w:rPr>
              <w:t>如无广州市内用户可酌情提供广东省内或国内三甲医院发票复印件）</w:t>
            </w:r>
          </w:p>
        </w:tc>
      </w:tr>
    </w:tbl>
    <w:p>
      <w:pPr>
        <w:spacing w:line="360" w:lineRule="auto"/>
        <w:jc w:val="left"/>
        <w:rPr>
          <w:rFonts w:ascii="宋体" w:hAnsi="宋体" w:cs="宋体"/>
          <w:b/>
          <w:sz w:val="28"/>
          <w:szCs w:val="28"/>
        </w:rPr>
        <w:sectPr>
          <w:headerReference r:id="rId3" w:type="default"/>
          <w:footerReference r:id="rId4" w:type="default"/>
          <w:pgSz w:w="11907" w:h="16840"/>
          <w:pgMar w:top="1440" w:right="1080" w:bottom="1440" w:left="1080" w:header="851" w:footer="851" w:gutter="0"/>
          <w:pgNumType w:fmt="decimal"/>
          <w:cols w:space="720" w:num="1"/>
          <w:docGrid w:linePitch="326" w:charSpace="0"/>
        </w:sectPr>
      </w:pPr>
    </w:p>
    <w:p>
      <w:pPr>
        <w:numPr>
          <w:ilvl w:val="0"/>
          <w:numId w:val="5"/>
        </w:numPr>
        <w:spacing w:line="480" w:lineRule="auto"/>
        <w:ind w:left="0" w:leftChars="0" w:firstLine="0" w:firstLineChars="0"/>
        <w:rPr>
          <w:rFonts w:hint="eastAsia" w:ascii="宋体" w:hAnsi="宋体" w:eastAsia="宋体" w:cs="宋体"/>
          <w:b/>
          <w:sz w:val="28"/>
          <w:szCs w:val="28"/>
        </w:rPr>
      </w:pPr>
      <w:r>
        <w:rPr>
          <w:rFonts w:hint="eastAsia" w:ascii="宋体" w:hAnsi="宋体" w:eastAsia="宋体" w:cs="宋体"/>
          <w:b/>
          <w:sz w:val="28"/>
          <w:szCs w:val="28"/>
        </w:rPr>
        <w:t xml:space="preserve"> 材料格式</w:t>
      </w:r>
    </w:p>
    <w:p>
      <w:pPr>
        <w:widowControl/>
        <w:spacing w:line="480" w:lineRule="exact"/>
        <w:jc w:val="center"/>
        <w:rPr>
          <w:rFonts w:hint="eastAsia"/>
          <w:b/>
          <w:bCs/>
          <w:sz w:val="28"/>
          <w:szCs w:val="28"/>
        </w:rPr>
      </w:pPr>
      <w:r>
        <w:rPr>
          <w:rFonts w:hint="eastAsia"/>
          <w:b/>
          <w:bCs/>
          <w:sz w:val="28"/>
          <w:szCs w:val="28"/>
        </w:rPr>
        <w:t>产品一览表</w:t>
      </w:r>
    </w:p>
    <w:p>
      <w:pPr>
        <w:widowControl/>
        <w:spacing w:line="480" w:lineRule="exact"/>
        <w:jc w:val="left"/>
        <w:rPr>
          <w:rFonts w:hint="eastAsia"/>
          <w:sz w:val="28"/>
          <w:szCs w:val="28"/>
          <w:u w:val="single"/>
        </w:rPr>
      </w:pPr>
      <w:r>
        <w:rPr>
          <w:rFonts w:hint="eastAsia"/>
          <w:sz w:val="28"/>
          <w:szCs w:val="28"/>
          <w:lang w:eastAsia="zh-CN"/>
        </w:rPr>
        <w:t>公司名称：</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lang w:val="en-US" w:eastAsia="zh-CN"/>
        </w:rPr>
        <w:t xml:space="preserve">   </w:t>
      </w:r>
      <w:r>
        <w:rPr>
          <w:rFonts w:hint="eastAsia"/>
          <w:sz w:val="28"/>
          <w:szCs w:val="28"/>
        </w:rPr>
        <w:t>联系人：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联系电话：</w:t>
      </w:r>
      <w:r>
        <w:rPr>
          <w:rFonts w:hint="eastAsia"/>
          <w:sz w:val="28"/>
          <w:szCs w:val="28"/>
          <w:u w:val="single"/>
        </w:rPr>
        <w:t xml:space="preserve">               </w:t>
      </w:r>
    </w:p>
    <w:tbl>
      <w:tblPr>
        <w:tblStyle w:val="43"/>
        <w:tblpPr w:leftFromText="180" w:rightFromText="180" w:vertAnchor="text" w:horzAnchor="page" w:tblpXSpec="center" w:tblpY="230"/>
        <w:tblOverlap w:val="never"/>
        <w:tblW w:w="0" w:type="auto"/>
        <w:tblInd w:w="-8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12"/>
        <w:gridCol w:w="2976"/>
        <w:gridCol w:w="2722"/>
        <w:gridCol w:w="1361"/>
        <w:gridCol w:w="1361"/>
        <w:gridCol w:w="13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4112"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设备名称</w:t>
            </w:r>
          </w:p>
        </w:tc>
        <w:tc>
          <w:tcPr>
            <w:tcW w:w="2976"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品牌型号</w:t>
            </w:r>
          </w:p>
        </w:tc>
        <w:tc>
          <w:tcPr>
            <w:tcW w:w="2722" w:type="dxa"/>
            <w:noWrap w:val="0"/>
            <w:vAlign w:val="center"/>
          </w:tcPr>
          <w:p>
            <w:pPr>
              <w:tabs>
                <w:tab w:val="left" w:pos="5580"/>
              </w:tabs>
              <w:spacing w:line="320" w:lineRule="exact"/>
              <w:jc w:val="center"/>
              <w:rPr>
                <w:rFonts w:ascii="宋体" w:hAnsi="宋体" w:cs="宋体"/>
                <w:sz w:val="28"/>
                <w:szCs w:val="28"/>
              </w:rPr>
            </w:pPr>
            <w:r>
              <w:rPr>
                <w:rFonts w:hint="eastAsia" w:ascii="宋体" w:hAnsi="宋体" w:cs="宋体"/>
                <w:sz w:val="28"/>
                <w:szCs w:val="28"/>
              </w:rPr>
              <w:t>生产企业名称</w:t>
            </w:r>
          </w:p>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及原产地</w:t>
            </w:r>
          </w:p>
        </w:tc>
        <w:tc>
          <w:tcPr>
            <w:tcW w:w="1361"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保修期（年）</w:t>
            </w:r>
          </w:p>
        </w:tc>
        <w:tc>
          <w:tcPr>
            <w:tcW w:w="1361"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供货期（天）</w:t>
            </w:r>
          </w:p>
        </w:tc>
        <w:tc>
          <w:tcPr>
            <w:tcW w:w="1361" w:type="dxa"/>
            <w:noWrap w:val="0"/>
            <w:vAlign w:val="center"/>
          </w:tcPr>
          <w:p>
            <w:pPr>
              <w:tabs>
                <w:tab w:val="left" w:pos="5580"/>
              </w:tabs>
              <w:spacing w:line="320" w:lineRule="exact"/>
              <w:jc w:val="center"/>
              <w:rPr>
                <w:rFonts w:ascii="宋体" w:hAnsi="宋体" w:cs="宋体"/>
                <w:sz w:val="28"/>
                <w:szCs w:val="28"/>
              </w:rPr>
            </w:pPr>
            <w:r>
              <w:rPr>
                <w:rFonts w:hint="eastAsia" w:ascii="宋体" w:hAnsi="宋体" w:cs="宋体"/>
                <w:sz w:val="28"/>
                <w:szCs w:val="28"/>
              </w:rPr>
              <w:t>单价</w:t>
            </w:r>
          </w:p>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112" w:type="dxa"/>
            <w:noWrap w:val="0"/>
            <w:vAlign w:val="center"/>
          </w:tcPr>
          <w:p>
            <w:pPr>
              <w:tabs>
                <w:tab w:val="left" w:pos="5580"/>
              </w:tabs>
              <w:jc w:val="both"/>
              <w:rPr>
                <w:rFonts w:hint="eastAsia" w:ascii="宋体" w:hAnsi="宋体" w:cs="宋体"/>
                <w:color w:val="0000FF"/>
                <w:sz w:val="18"/>
                <w:szCs w:val="18"/>
              </w:rPr>
            </w:pPr>
            <w:r>
              <w:rPr>
                <w:rFonts w:hint="eastAsia" w:ascii="宋体" w:hAnsi="宋体" w:cs="宋体"/>
                <w:color w:val="0000FF"/>
                <w:sz w:val="18"/>
                <w:szCs w:val="18"/>
                <w:lang w:eastAsia="zh-CN"/>
              </w:rPr>
              <w:t>必须为</w:t>
            </w:r>
            <w:r>
              <w:rPr>
                <w:rFonts w:hint="eastAsia" w:ascii="宋体" w:hAnsi="宋体" w:cs="宋体"/>
                <w:color w:val="0000FF"/>
                <w:sz w:val="18"/>
                <w:szCs w:val="18"/>
              </w:rPr>
              <w:t>《医疗器械注册证》一致</w:t>
            </w:r>
            <w:r>
              <w:rPr>
                <w:rFonts w:hint="eastAsia" w:ascii="宋体" w:hAnsi="宋体" w:cs="宋体"/>
                <w:color w:val="0000FF"/>
                <w:sz w:val="18"/>
                <w:szCs w:val="18"/>
              </w:rPr>
              <w:tab/>
            </w:r>
            <w:r>
              <w:rPr>
                <w:rFonts w:hint="eastAsia" w:ascii="宋体" w:hAnsi="宋体" w:cs="宋体"/>
                <w:color w:val="0000FF"/>
                <w:sz w:val="18"/>
                <w:szCs w:val="18"/>
              </w:rPr>
              <w:t>（要写《医疗器械注册证》上全称</w:t>
            </w:r>
          </w:p>
        </w:tc>
        <w:tc>
          <w:tcPr>
            <w:tcW w:w="2976" w:type="dxa"/>
            <w:noWrap w:val="0"/>
            <w:vAlign w:val="center"/>
          </w:tcPr>
          <w:p>
            <w:pPr>
              <w:tabs>
                <w:tab w:val="left" w:pos="5580"/>
              </w:tabs>
              <w:jc w:val="center"/>
              <w:rPr>
                <w:rFonts w:ascii="宋体" w:hAnsi="宋体" w:cs="宋体"/>
                <w:color w:val="0000FF"/>
                <w:sz w:val="18"/>
                <w:szCs w:val="18"/>
              </w:rPr>
            </w:pPr>
            <w:r>
              <w:rPr>
                <w:rFonts w:hint="eastAsia" w:ascii="宋体" w:hAnsi="宋体" w:cs="宋体"/>
                <w:color w:val="0000FF"/>
                <w:sz w:val="18"/>
                <w:szCs w:val="18"/>
                <w:lang w:eastAsia="zh-CN"/>
              </w:rPr>
              <w:t>必须为</w:t>
            </w:r>
            <w:r>
              <w:rPr>
                <w:rFonts w:hint="eastAsia" w:ascii="宋体" w:hAnsi="宋体" w:cs="宋体"/>
                <w:color w:val="0000FF"/>
                <w:sz w:val="18"/>
                <w:szCs w:val="18"/>
              </w:rPr>
              <w:t>《医疗器械注册证》附表</w:t>
            </w:r>
          </w:p>
          <w:p>
            <w:pPr>
              <w:tabs>
                <w:tab w:val="left" w:pos="5580"/>
              </w:tabs>
              <w:jc w:val="center"/>
              <w:rPr>
                <w:rFonts w:hint="eastAsia" w:ascii="宋体" w:hAnsi="宋体" w:cs="宋体"/>
                <w:color w:val="0000FF"/>
                <w:sz w:val="18"/>
                <w:szCs w:val="18"/>
              </w:rPr>
            </w:pPr>
            <w:r>
              <w:rPr>
                <w:rFonts w:hint="eastAsia" w:ascii="宋体" w:hAnsi="宋体" w:cs="宋体"/>
                <w:color w:val="0000FF"/>
                <w:sz w:val="18"/>
                <w:szCs w:val="18"/>
              </w:rPr>
              <w:t>或附件相符内容</w:t>
            </w:r>
          </w:p>
        </w:tc>
        <w:tc>
          <w:tcPr>
            <w:tcW w:w="2722" w:type="dxa"/>
            <w:noWrap w:val="0"/>
            <w:vAlign w:val="center"/>
          </w:tcPr>
          <w:p>
            <w:pPr>
              <w:tabs>
                <w:tab w:val="left" w:pos="5580"/>
              </w:tabs>
              <w:jc w:val="center"/>
              <w:rPr>
                <w:rFonts w:hint="eastAsia" w:ascii="宋体" w:hAnsi="宋体" w:cs="宋体"/>
                <w:color w:val="0000FF"/>
                <w:sz w:val="18"/>
                <w:szCs w:val="18"/>
              </w:rPr>
            </w:pPr>
            <w:r>
              <w:rPr>
                <w:rFonts w:hint="eastAsia" w:ascii="宋体" w:hAnsi="宋体" w:cs="宋体"/>
                <w:color w:val="0000FF"/>
                <w:sz w:val="18"/>
                <w:szCs w:val="18"/>
                <w:lang w:eastAsia="zh-CN"/>
              </w:rPr>
              <w:t>必须为</w:t>
            </w:r>
            <w:r>
              <w:rPr>
                <w:rFonts w:hint="eastAsia" w:ascii="宋体" w:hAnsi="宋体" w:cs="宋体"/>
                <w:color w:val="0000FF"/>
                <w:sz w:val="18"/>
                <w:szCs w:val="18"/>
              </w:rPr>
              <w:t>《医疗器械注册证》上全称</w:t>
            </w:r>
          </w:p>
        </w:tc>
        <w:tc>
          <w:tcPr>
            <w:tcW w:w="1361" w:type="dxa"/>
            <w:noWrap w:val="0"/>
            <w:vAlign w:val="center"/>
          </w:tcPr>
          <w:p>
            <w:pPr>
              <w:tabs>
                <w:tab w:val="left" w:pos="5580"/>
              </w:tabs>
              <w:jc w:val="center"/>
              <w:rPr>
                <w:rFonts w:hint="eastAsia" w:ascii="宋体" w:hAnsi="宋体" w:cs="宋体"/>
                <w:color w:val="0000FF"/>
                <w:sz w:val="18"/>
                <w:szCs w:val="18"/>
              </w:rPr>
            </w:pPr>
            <w:r>
              <w:rPr>
                <w:rFonts w:hint="eastAsia" w:ascii="宋体" w:hAnsi="宋体" w:cs="宋体"/>
                <w:color w:val="0000FF"/>
                <w:sz w:val="18"/>
                <w:szCs w:val="18"/>
              </w:rPr>
              <w:t>整机保修</w:t>
            </w:r>
          </w:p>
        </w:tc>
        <w:tc>
          <w:tcPr>
            <w:tcW w:w="1361" w:type="dxa"/>
            <w:noWrap w:val="0"/>
            <w:vAlign w:val="center"/>
          </w:tcPr>
          <w:p>
            <w:pPr>
              <w:tabs>
                <w:tab w:val="left" w:pos="5580"/>
              </w:tabs>
              <w:jc w:val="center"/>
              <w:rPr>
                <w:rFonts w:hint="eastAsia" w:ascii="宋体" w:hAnsi="宋体" w:cs="宋体"/>
                <w:color w:val="0000FF"/>
                <w:sz w:val="18"/>
                <w:szCs w:val="18"/>
              </w:rPr>
            </w:pPr>
          </w:p>
        </w:tc>
        <w:tc>
          <w:tcPr>
            <w:tcW w:w="1361" w:type="dxa"/>
            <w:noWrap w:val="0"/>
            <w:vAlign w:val="center"/>
          </w:tcPr>
          <w:p>
            <w:pPr>
              <w:tabs>
                <w:tab w:val="left" w:pos="5580"/>
              </w:tabs>
              <w:jc w:val="center"/>
              <w:rPr>
                <w:rFonts w:hint="eastAsia" w:ascii="宋体" w:hAnsi="宋体" w:cs="宋体"/>
                <w:color w:val="FF0000"/>
                <w:sz w:val="28"/>
                <w:szCs w:val="28"/>
              </w:rPr>
            </w:pPr>
          </w:p>
        </w:tc>
      </w:tr>
    </w:tbl>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sz w:val="28"/>
          <w:szCs w:val="28"/>
        </w:rPr>
      </w:pPr>
      <w:r>
        <w:rPr>
          <w:rFonts w:hint="eastAsia"/>
          <w:sz w:val="28"/>
          <w:szCs w:val="28"/>
          <w:highlight w:val="none"/>
        </w:rPr>
        <w:t>1</w:t>
      </w:r>
      <w:r>
        <w:rPr>
          <w:rFonts w:hint="eastAsia"/>
          <w:sz w:val="28"/>
          <w:szCs w:val="28"/>
        </w:rPr>
        <w:t>）卖方故障维修响应时间为</w:t>
      </w:r>
      <w:r>
        <w:rPr>
          <w:rFonts w:hint="eastAsia"/>
          <w:sz w:val="28"/>
          <w:szCs w:val="28"/>
          <w:u w:val="single"/>
        </w:rPr>
        <w:t xml:space="preserve">    </w:t>
      </w:r>
      <w:r>
        <w:rPr>
          <w:rFonts w:hint="eastAsia"/>
          <w:sz w:val="28"/>
          <w:szCs w:val="28"/>
        </w:rPr>
        <w:t>小时，</w:t>
      </w:r>
      <w:r>
        <w:rPr>
          <w:rFonts w:hint="eastAsia"/>
          <w:sz w:val="28"/>
          <w:szCs w:val="28"/>
          <w:u w:val="single"/>
        </w:rPr>
        <w:t xml:space="preserve">    </w:t>
      </w:r>
      <w:r>
        <w:rPr>
          <w:rFonts w:hint="eastAsia"/>
          <w:sz w:val="28"/>
          <w:szCs w:val="28"/>
        </w:rPr>
        <w:t>小时内工程师能到达现场；</w:t>
      </w:r>
      <w:r>
        <w:rPr>
          <w:rFonts w:hint="eastAsia"/>
          <w:sz w:val="28"/>
          <w:szCs w:val="28"/>
          <w:u w:val="single"/>
        </w:rPr>
        <w:t xml:space="preserve">    </w:t>
      </w:r>
      <w:r>
        <w:rPr>
          <w:rFonts w:hint="eastAsia"/>
          <w:sz w:val="28"/>
          <w:szCs w:val="28"/>
        </w:rPr>
        <w:t>小时内修复；如不能修复，卖方保证提供(□同型号□同类型)设备备用机于买方故障报告</w:t>
      </w:r>
      <w:r>
        <w:rPr>
          <w:rFonts w:hint="eastAsia"/>
          <w:sz w:val="28"/>
          <w:szCs w:val="28"/>
          <w:u w:val="single"/>
        </w:rPr>
        <w:t xml:space="preserve">    </w:t>
      </w:r>
      <w:r>
        <w:rPr>
          <w:rFonts w:hint="eastAsia"/>
          <w:sz w:val="28"/>
          <w:szCs w:val="28"/>
        </w:rPr>
        <w:t>小时内交付买方使用</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sz w:val="28"/>
          <w:szCs w:val="28"/>
        </w:rPr>
      </w:pPr>
      <w:r>
        <w:rPr>
          <w:rFonts w:hint="eastAsia"/>
          <w:sz w:val="28"/>
          <w:szCs w:val="28"/>
        </w:rPr>
        <w:t>2）提供：</w:t>
      </w:r>
      <w:r>
        <w:rPr>
          <w:rFonts w:hint="eastAsia"/>
          <w:sz w:val="28"/>
          <w:szCs w:val="28"/>
          <w:lang w:eastAsia="zh-CN"/>
        </w:rPr>
        <w:t>☑</w:t>
      </w:r>
      <w:r>
        <w:rPr>
          <w:rFonts w:hint="eastAsia"/>
          <w:sz w:val="28"/>
          <w:szCs w:val="28"/>
        </w:rPr>
        <w:t>维修培训□维修手册□电路图□维修密码□软件终身免费重装升级□数据采集的接口协议</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sz w:val="28"/>
          <w:szCs w:val="28"/>
        </w:rPr>
      </w:pPr>
      <w:r>
        <w:rPr>
          <w:rFonts w:hint="eastAsia"/>
          <w:sz w:val="28"/>
          <w:szCs w:val="28"/>
        </w:rPr>
        <w:t>3）保修期后只收零配件费用  □是  □否   □无零配件</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sz w:val="28"/>
          <w:szCs w:val="28"/>
        </w:rPr>
      </w:pPr>
      <w:r>
        <w:rPr>
          <w:rFonts w:hint="eastAsia"/>
          <w:sz w:val="28"/>
          <w:szCs w:val="28"/>
          <w:lang w:val="en-US" w:eastAsia="zh-CN"/>
        </w:rPr>
        <w:t>4</w:t>
      </w:r>
      <w:r>
        <w:rPr>
          <w:rFonts w:hint="eastAsia"/>
          <w:sz w:val="28"/>
          <w:szCs w:val="28"/>
        </w:rPr>
        <w:t>）对医院场地安装要求（如基建、防护、屏蔽、供电、供水、供气、信息化）及操作人员资质要求（如有则提供）</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sz w:val="28"/>
          <w:szCs w:val="28"/>
          <w:lang w:val="en-US" w:eastAsia="zh-CN"/>
        </w:rPr>
      </w:pPr>
      <w:r>
        <w:rPr>
          <w:rFonts w:hint="eastAsia"/>
          <w:sz w:val="28"/>
          <w:szCs w:val="28"/>
          <w:lang w:val="en-US" w:eastAsia="zh-CN"/>
        </w:rPr>
        <w:t>5）主要零配件报价：</w:t>
      </w:r>
    </w:p>
    <w:tbl>
      <w:tblPr>
        <w:tblStyle w:val="43"/>
        <w:tblpPr w:leftFromText="180" w:rightFromText="180" w:vertAnchor="text" w:horzAnchor="page" w:tblpXSpec="center" w:tblpY="230"/>
        <w:tblOverlap w:val="never"/>
        <w:tblW w:w="0" w:type="auto"/>
        <w:tblInd w:w="-78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8"/>
        <w:gridCol w:w="3416"/>
        <w:gridCol w:w="2967"/>
        <w:gridCol w:w="2722"/>
        <w:gridCol w:w="1361"/>
        <w:gridCol w:w="1361"/>
        <w:gridCol w:w="13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88"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序号</w:t>
            </w:r>
          </w:p>
        </w:tc>
        <w:tc>
          <w:tcPr>
            <w:tcW w:w="3416"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配件名称</w:t>
            </w:r>
          </w:p>
        </w:tc>
        <w:tc>
          <w:tcPr>
            <w:tcW w:w="2967"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规格型号</w:t>
            </w:r>
          </w:p>
        </w:tc>
        <w:tc>
          <w:tcPr>
            <w:tcW w:w="2722"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描述</w:t>
            </w:r>
          </w:p>
        </w:tc>
        <w:tc>
          <w:tcPr>
            <w:tcW w:w="1361"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计数单位</w:t>
            </w:r>
          </w:p>
        </w:tc>
        <w:tc>
          <w:tcPr>
            <w:tcW w:w="1361" w:type="dxa"/>
            <w:noWrap w:val="0"/>
            <w:vAlign w:val="center"/>
          </w:tcPr>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数量</w:t>
            </w:r>
          </w:p>
        </w:tc>
        <w:tc>
          <w:tcPr>
            <w:tcW w:w="1361" w:type="dxa"/>
            <w:noWrap w:val="0"/>
            <w:vAlign w:val="center"/>
          </w:tcPr>
          <w:p>
            <w:pPr>
              <w:tabs>
                <w:tab w:val="left" w:pos="5580"/>
              </w:tabs>
              <w:spacing w:line="320" w:lineRule="exact"/>
              <w:jc w:val="center"/>
              <w:rPr>
                <w:rFonts w:ascii="宋体" w:hAnsi="宋体" w:cs="宋体"/>
                <w:sz w:val="28"/>
                <w:szCs w:val="28"/>
              </w:rPr>
            </w:pPr>
            <w:r>
              <w:rPr>
                <w:rFonts w:hint="eastAsia" w:ascii="宋体" w:hAnsi="宋体" w:cs="宋体"/>
                <w:sz w:val="28"/>
                <w:szCs w:val="28"/>
              </w:rPr>
              <w:t>配件单价</w:t>
            </w:r>
          </w:p>
          <w:p>
            <w:pPr>
              <w:tabs>
                <w:tab w:val="left" w:pos="5580"/>
              </w:tabs>
              <w:spacing w:line="320" w:lineRule="exact"/>
              <w:jc w:val="center"/>
              <w:rPr>
                <w:rFonts w:hint="eastAsia" w:ascii="宋体" w:hAnsi="宋体" w:cs="宋体"/>
                <w:sz w:val="28"/>
                <w:szCs w:val="28"/>
              </w:rPr>
            </w:pPr>
            <w:r>
              <w:rPr>
                <w:rFonts w:hint="eastAsia" w:ascii="宋体" w:hAnsi="宋体" w:cs="宋体"/>
                <w:sz w:val="28"/>
                <w:szCs w:val="28"/>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688" w:type="dxa"/>
            <w:noWrap w:val="0"/>
            <w:vAlign w:val="center"/>
          </w:tcPr>
          <w:p>
            <w:pPr>
              <w:tabs>
                <w:tab w:val="left" w:pos="5580"/>
              </w:tabs>
              <w:jc w:val="center"/>
              <w:rPr>
                <w:rFonts w:hint="eastAsia" w:ascii="宋体" w:hAnsi="宋体" w:cs="宋体"/>
                <w:sz w:val="28"/>
                <w:szCs w:val="28"/>
              </w:rPr>
            </w:pPr>
            <w:r>
              <w:rPr>
                <w:rFonts w:hint="eastAsia" w:ascii="宋体" w:hAnsi="宋体" w:cs="宋体"/>
                <w:sz w:val="28"/>
                <w:szCs w:val="28"/>
              </w:rPr>
              <w:t>1</w:t>
            </w:r>
          </w:p>
        </w:tc>
        <w:tc>
          <w:tcPr>
            <w:tcW w:w="3416" w:type="dxa"/>
            <w:noWrap w:val="0"/>
            <w:vAlign w:val="center"/>
          </w:tcPr>
          <w:p>
            <w:pPr>
              <w:tabs>
                <w:tab w:val="left" w:pos="5580"/>
              </w:tabs>
              <w:jc w:val="center"/>
              <w:rPr>
                <w:rFonts w:hint="eastAsia" w:ascii="宋体" w:hAnsi="宋体" w:eastAsia="宋体" w:cs="宋体"/>
                <w:color w:val="0000FF"/>
                <w:sz w:val="28"/>
                <w:szCs w:val="28"/>
                <w:lang w:eastAsia="zh-CN"/>
              </w:rPr>
            </w:pPr>
            <w:r>
              <w:rPr>
                <w:rFonts w:hint="eastAsia"/>
                <w:sz w:val="28"/>
                <w:szCs w:val="28"/>
                <w:lang w:eastAsia="zh-CN"/>
              </w:rPr>
              <w:t>电解倒睫器</w:t>
            </w:r>
          </w:p>
        </w:tc>
        <w:tc>
          <w:tcPr>
            <w:tcW w:w="2967" w:type="dxa"/>
            <w:noWrap w:val="0"/>
            <w:vAlign w:val="center"/>
          </w:tcPr>
          <w:p>
            <w:pPr>
              <w:tabs>
                <w:tab w:val="left" w:pos="5580"/>
              </w:tabs>
              <w:jc w:val="center"/>
              <w:rPr>
                <w:rFonts w:hint="eastAsia" w:ascii="宋体" w:hAnsi="宋体" w:eastAsia="宋体" w:cs="宋体"/>
                <w:sz w:val="28"/>
                <w:szCs w:val="28"/>
                <w:lang w:val="en-US" w:eastAsia="zh-CN"/>
              </w:rPr>
            </w:pPr>
            <w:r>
              <w:rPr>
                <w:rFonts w:hint="eastAsia"/>
                <w:sz w:val="24"/>
              </w:rPr>
              <w:t>HB</w:t>
            </w:r>
            <w:r>
              <w:rPr>
                <w:sz w:val="24"/>
              </w:rPr>
              <w:t>—</w:t>
            </w:r>
            <w:r>
              <w:rPr>
                <w:rFonts w:hint="eastAsia"/>
                <w:sz w:val="24"/>
              </w:rPr>
              <w:t>804型</w:t>
            </w:r>
            <w:r>
              <w:rPr>
                <w:rFonts w:hint="eastAsia"/>
                <w:sz w:val="24"/>
                <w:lang w:val="en-US" w:eastAsia="zh-CN"/>
              </w:rPr>
              <w:t>/</w:t>
            </w:r>
            <w:r>
              <w:rPr>
                <w:rFonts w:hint="eastAsia" w:ascii="宋体" w:hAnsi="宋体"/>
                <w:sz w:val="24"/>
              </w:rPr>
              <w:t>JMQ-A型</w:t>
            </w:r>
          </w:p>
        </w:tc>
        <w:tc>
          <w:tcPr>
            <w:tcW w:w="2722" w:type="dxa"/>
            <w:noWrap w:val="0"/>
            <w:vAlign w:val="center"/>
          </w:tcPr>
          <w:p>
            <w:pPr>
              <w:tabs>
                <w:tab w:val="left" w:pos="5580"/>
              </w:tabs>
              <w:jc w:val="center"/>
              <w:rPr>
                <w:rFonts w:hint="eastAsia" w:ascii="宋体" w:hAnsi="宋体" w:eastAsia="宋体" w:cs="宋体"/>
                <w:sz w:val="28"/>
                <w:szCs w:val="28"/>
                <w:lang w:eastAsia="zh-CN"/>
              </w:rPr>
            </w:pPr>
            <w:r>
              <w:rPr>
                <w:rFonts w:hint="eastAsia"/>
                <w:sz w:val="28"/>
                <w:szCs w:val="28"/>
                <w:lang w:val="en-US" w:eastAsia="zh-CN"/>
              </w:rPr>
              <w:t>含电解针头</w:t>
            </w:r>
          </w:p>
        </w:tc>
        <w:tc>
          <w:tcPr>
            <w:tcW w:w="1361" w:type="dxa"/>
            <w:noWrap w:val="0"/>
            <w:vAlign w:val="top"/>
          </w:tcPr>
          <w:p>
            <w:pPr>
              <w:tabs>
                <w:tab w:val="left" w:pos="5580"/>
              </w:tabs>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台</w:t>
            </w:r>
          </w:p>
        </w:tc>
        <w:tc>
          <w:tcPr>
            <w:tcW w:w="1361" w:type="dxa"/>
            <w:noWrap w:val="0"/>
            <w:vAlign w:val="center"/>
          </w:tcPr>
          <w:p>
            <w:pPr>
              <w:tabs>
                <w:tab w:val="left" w:pos="5580"/>
              </w:tabs>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1</w:t>
            </w:r>
          </w:p>
        </w:tc>
        <w:tc>
          <w:tcPr>
            <w:tcW w:w="1361" w:type="dxa"/>
            <w:noWrap w:val="0"/>
            <w:vAlign w:val="center"/>
          </w:tcPr>
          <w:p>
            <w:pPr>
              <w:tabs>
                <w:tab w:val="left" w:pos="5580"/>
              </w:tabs>
              <w:jc w:val="center"/>
              <w:rPr>
                <w:rFonts w:hint="eastAsia" w:ascii="宋体" w:hAnsi="宋体" w:cs="宋体"/>
                <w:sz w:val="28"/>
                <w:szCs w:val="28"/>
              </w:rPr>
            </w:pPr>
          </w:p>
        </w:tc>
      </w:tr>
    </w:tbl>
    <w:p>
      <w:pPr>
        <w:rPr>
          <w:rFonts w:hint="eastAsia" w:ascii="黑体" w:eastAsia="黑体"/>
          <w:b/>
          <w:szCs w:val="21"/>
        </w:rPr>
        <w:sectPr>
          <w:headerReference r:id="rId5" w:type="default"/>
          <w:footerReference r:id="rId6" w:type="default"/>
          <w:pgSz w:w="16783" w:h="11850" w:orient="landscape"/>
          <w:pgMar w:top="1080" w:right="1440" w:bottom="1080" w:left="1440" w:header="737" w:footer="454" w:gutter="0"/>
          <w:pgNumType w:fmt="decimal" w:start="2"/>
          <w:cols w:space="720" w:num="1"/>
          <w:docGrid w:type="linesAndChars" w:linePitch="312" w:charSpace="0"/>
        </w:sectPr>
      </w:pPr>
    </w:p>
    <w:p>
      <w:pPr>
        <w:spacing w:line="360" w:lineRule="auto"/>
        <w:jc w:val="center"/>
        <w:rPr>
          <w:rFonts w:hint="eastAsia" w:eastAsia="宋体"/>
          <w:sz w:val="28"/>
          <w:szCs w:val="28"/>
          <w:lang w:val="en-US" w:eastAsia="zh-CN"/>
        </w:rPr>
      </w:pPr>
      <w:r>
        <w:rPr>
          <w:rFonts w:hint="eastAsia" w:ascii="宋体" w:hAnsi="宋体" w:cs="宋体"/>
          <w:b/>
          <w:sz w:val="28"/>
          <w:szCs w:val="28"/>
          <w:lang w:eastAsia="zh-CN"/>
        </w:rPr>
        <w:t>配置清单（也可自拟格式）</w:t>
      </w:r>
    </w:p>
    <w:tbl>
      <w:tblPr>
        <w:tblStyle w:val="43"/>
        <w:tblpPr w:leftFromText="180" w:rightFromText="180" w:vertAnchor="text" w:horzAnchor="page" w:tblpXSpec="center" w:tblpY="230"/>
        <w:tblOverlap w:val="never"/>
        <w:tblW w:w="10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88"/>
        <w:gridCol w:w="3416"/>
        <w:gridCol w:w="2796"/>
        <w:gridCol w:w="1039"/>
        <w:gridCol w:w="1084"/>
        <w:gridCol w:w="1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8"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序号</w:t>
            </w:r>
          </w:p>
        </w:tc>
        <w:tc>
          <w:tcPr>
            <w:tcW w:w="3416"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配件名称</w:t>
            </w:r>
          </w:p>
        </w:tc>
        <w:tc>
          <w:tcPr>
            <w:tcW w:w="2796"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规格型号</w:t>
            </w:r>
          </w:p>
        </w:tc>
        <w:tc>
          <w:tcPr>
            <w:tcW w:w="1039"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单位</w:t>
            </w:r>
          </w:p>
        </w:tc>
        <w:tc>
          <w:tcPr>
            <w:tcW w:w="1084"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c>
          <w:tcPr>
            <w:tcW w:w="1360" w:type="dxa"/>
            <w:noWrap w:val="0"/>
            <w:vAlign w:val="center"/>
          </w:tcPr>
          <w:p>
            <w:pPr>
              <w:pStyle w:val="63"/>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单价（元）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788" w:type="dxa"/>
            <w:noWrap w:val="0"/>
            <w:vAlign w:val="center"/>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1</w:t>
            </w:r>
          </w:p>
        </w:tc>
        <w:tc>
          <w:tcPr>
            <w:tcW w:w="3416" w:type="dxa"/>
            <w:noWrap w:val="0"/>
            <w:vAlign w:val="center"/>
          </w:tcPr>
          <w:p>
            <w:pPr>
              <w:pStyle w:val="63"/>
              <w:jc w:val="center"/>
              <w:rPr>
                <w:rFonts w:hint="eastAsia" w:ascii="宋体" w:hAnsi="宋体" w:eastAsia="宋体" w:cs="宋体"/>
                <w:b w:val="0"/>
                <w:bCs w:val="0"/>
                <w:sz w:val="28"/>
                <w:szCs w:val="28"/>
              </w:rPr>
            </w:pPr>
            <w:r>
              <w:rPr>
                <w:rFonts w:hint="eastAsia" w:ascii="宋体" w:hAnsi="宋体" w:cs="宋体"/>
                <w:bCs w:val="0"/>
                <w:color w:val="0000FF"/>
                <w:spacing w:val="0"/>
                <w:kern w:val="2"/>
                <w:sz w:val="18"/>
                <w:szCs w:val="18"/>
                <w:lang w:val="en-US" w:eastAsia="zh-CN" w:bidi="ar-SA"/>
              </w:rPr>
              <w:t>可按需要自行补充表格</w:t>
            </w:r>
          </w:p>
        </w:tc>
        <w:tc>
          <w:tcPr>
            <w:tcW w:w="2796" w:type="dxa"/>
            <w:noWrap w:val="0"/>
            <w:vAlign w:val="center"/>
          </w:tcPr>
          <w:p>
            <w:pPr>
              <w:pStyle w:val="63"/>
              <w:jc w:val="center"/>
              <w:rPr>
                <w:rFonts w:hint="eastAsia" w:ascii="宋体" w:hAnsi="宋体" w:eastAsia="宋体" w:cs="宋体"/>
                <w:b w:val="0"/>
                <w:bCs w:val="0"/>
                <w:sz w:val="28"/>
                <w:szCs w:val="28"/>
              </w:rPr>
            </w:pPr>
          </w:p>
        </w:tc>
        <w:tc>
          <w:tcPr>
            <w:tcW w:w="1039" w:type="dxa"/>
            <w:noWrap w:val="0"/>
            <w:vAlign w:val="top"/>
          </w:tcPr>
          <w:p>
            <w:pPr>
              <w:pStyle w:val="63"/>
              <w:jc w:val="center"/>
              <w:rPr>
                <w:rFonts w:hint="eastAsia" w:ascii="宋体" w:hAnsi="宋体" w:eastAsia="宋体" w:cs="宋体"/>
                <w:b w:val="0"/>
                <w:bCs w:val="0"/>
                <w:sz w:val="28"/>
                <w:szCs w:val="28"/>
                <w:lang w:eastAsia="zh-CN"/>
              </w:rPr>
            </w:pPr>
          </w:p>
        </w:tc>
        <w:tc>
          <w:tcPr>
            <w:tcW w:w="1084" w:type="dxa"/>
            <w:noWrap w:val="0"/>
            <w:vAlign w:val="center"/>
          </w:tcPr>
          <w:p>
            <w:pPr>
              <w:pStyle w:val="63"/>
              <w:jc w:val="center"/>
              <w:rPr>
                <w:rFonts w:hint="eastAsia" w:ascii="宋体" w:hAnsi="宋体" w:eastAsia="宋体" w:cs="宋体"/>
                <w:b w:val="0"/>
                <w:bCs w:val="0"/>
                <w:sz w:val="28"/>
                <w:szCs w:val="28"/>
              </w:rPr>
            </w:pPr>
          </w:p>
        </w:tc>
        <w:tc>
          <w:tcPr>
            <w:tcW w:w="1360" w:type="dxa"/>
            <w:noWrap w:val="0"/>
            <w:vAlign w:val="center"/>
          </w:tcPr>
          <w:p>
            <w:pPr>
              <w:pStyle w:val="63"/>
              <w:jc w:val="center"/>
              <w:rPr>
                <w:rFonts w:hint="eastAsia" w:ascii="宋体" w:hAnsi="宋体" w:eastAsia="宋体" w:cs="宋体"/>
                <w:b w:val="0"/>
                <w:bCs w:val="0"/>
                <w:sz w:val="28"/>
                <w:szCs w:val="28"/>
              </w:rPr>
            </w:pPr>
            <w:r>
              <w:rPr>
                <w:rFonts w:hint="eastAsia" w:ascii="宋体" w:hAnsi="宋体" w:cs="宋体"/>
                <w:bCs w:val="0"/>
                <w:color w:val="0000FF"/>
                <w:spacing w:val="0"/>
                <w:kern w:val="2"/>
                <w:sz w:val="18"/>
                <w:szCs w:val="18"/>
                <w:lang w:val="en-US" w:eastAsia="zh-CN" w:bidi="ar-SA"/>
              </w:rPr>
              <w:t>务必分项报价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788" w:type="dxa"/>
            <w:noWrap w:val="0"/>
            <w:vAlign w:val="center"/>
          </w:tcPr>
          <w:p>
            <w:pPr>
              <w:pStyle w:val="63"/>
              <w:jc w:val="center"/>
              <w:rPr>
                <w:rFonts w:hint="eastAsia" w:ascii="宋体" w:hAnsi="宋体" w:eastAsia="宋体" w:cs="宋体"/>
                <w:b w:val="0"/>
                <w:bCs w:val="0"/>
                <w:sz w:val="28"/>
                <w:szCs w:val="28"/>
              </w:rPr>
            </w:pPr>
          </w:p>
        </w:tc>
        <w:tc>
          <w:tcPr>
            <w:tcW w:w="3416" w:type="dxa"/>
            <w:noWrap w:val="0"/>
            <w:vAlign w:val="center"/>
          </w:tcPr>
          <w:p>
            <w:pPr>
              <w:pStyle w:val="63"/>
              <w:jc w:val="center"/>
              <w:rPr>
                <w:rFonts w:hint="eastAsia" w:ascii="宋体" w:hAnsi="宋体" w:eastAsia="宋体" w:cs="宋体"/>
                <w:b w:val="0"/>
                <w:bCs w:val="0"/>
                <w:sz w:val="28"/>
                <w:szCs w:val="28"/>
              </w:rPr>
            </w:pPr>
          </w:p>
        </w:tc>
        <w:tc>
          <w:tcPr>
            <w:tcW w:w="2796" w:type="dxa"/>
            <w:noWrap w:val="0"/>
            <w:vAlign w:val="center"/>
          </w:tcPr>
          <w:p>
            <w:pPr>
              <w:pStyle w:val="63"/>
              <w:jc w:val="center"/>
              <w:rPr>
                <w:rFonts w:hint="eastAsia" w:ascii="宋体" w:hAnsi="宋体" w:eastAsia="宋体" w:cs="宋体"/>
                <w:b w:val="0"/>
                <w:bCs w:val="0"/>
                <w:sz w:val="28"/>
                <w:szCs w:val="28"/>
              </w:rPr>
            </w:pPr>
          </w:p>
        </w:tc>
        <w:tc>
          <w:tcPr>
            <w:tcW w:w="1039" w:type="dxa"/>
            <w:noWrap w:val="0"/>
            <w:vAlign w:val="top"/>
          </w:tcPr>
          <w:p>
            <w:pPr>
              <w:pStyle w:val="63"/>
              <w:jc w:val="center"/>
              <w:rPr>
                <w:rFonts w:hint="eastAsia" w:ascii="宋体" w:hAnsi="宋体" w:eastAsia="宋体" w:cs="宋体"/>
                <w:b w:val="0"/>
                <w:bCs w:val="0"/>
                <w:sz w:val="28"/>
                <w:szCs w:val="28"/>
              </w:rPr>
            </w:pPr>
          </w:p>
        </w:tc>
        <w:tc>
          <w:tcPr>
            <w:tcW w:w="1084" w:type="dxa"/>
            <w:noWrap w:val="0"/>
            <w:vAlign w:val="center"/>
          </w:tcPr>
          <w:p>
            <w:pPr>
              <w:pStyle w:val="63"/>
              <w:jc w:val="center"/>
              <w:rPr>
                <w:rFonts w:hint="eastAsia" w:ascii="宋体" w:hAnsi="宋体" w:eastAsia="宋体" w:cs="宋体"/>
                <w:b w:val="0"/>
                <w:bCs w:val="0"/>
                <w:sz w:val="28"/>
                <w:szCs w:val="28"/>
              </w:rPr>
            </w:pPr>
          </w:p>
        </w:tc>
        <w:tc>
          <w:tcPr>
            <w:tcW w:w="1360" w:type="dxa"/>
            <w:noWrap w:val="0"/>
            <w:vAlign w:val="center"/>
          </w:tcPr>
          <w:p>
            <w:pPr>
              <w:pStyle w:val="63"/>
              <w:jc w:val="center"/>
              <w:rPr>
                <w:rFonts w:hint="eastAsia" w:ascii="宋体" w:hAnsi="宋体" w:eastAsia="宋体" w:cs="宋体"/>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788" w:type="dxa"/>
            <w:noWrap w:val="0"/>
            <w:vAlign w:val="center"/>
          </w:tcPr>
          <w:p>
            <w:pPr>
              <w:pStyle w:val="63"/>
              <w:jc w:val="center"/>
              <w:rPr>
                <w:rFonts w:hint="eastAsia" w:ascii="宋体" w:hAnsi="宋体" w:eastAsia="宋体" w:cs="宋体"/>
                <w:b w:val="0"/>
                <w:bCs w:val="0"/>
                <w:sz w:val="28"/>
                <w:szCs w:val="28"/>
              </w:rPr>
            </w:pPr>
          </w:p>
        </w:tc>
        <w:tc>
          <w:tcPr>
            <w:tcW w:w="3416" w:type="dxa"/>
            <w:noWrap w:val="0"/>
            <w:vAlign w:val="center"/>
          </w:tcPr>
          <w:p>
            <w:pPr>
              <w:pStyle w:val="63"/>
              <w:jc w:val="center"/>
              <w:rPr>
                <w:rFonts w:hint="eastAsia" w:ascii="宋体" w:hAnsi="宋体" w:eastAsia="宋体" w:cs="宋体"/>
                <w:b w:val="0"/>
                <w:bCs w:val="0"/>
                <w:sz w:val="28"/>
                <w:szCs w:val="28"/>
              </w:rPr>
            </w:pPr>
          </w:p>
        </w:tc>
        <w:tc>
          <w:tcPr>
            <w:tcW w:w="2796" w:type="dxa"/>
            <w:noWrap w:val="0"/>
            <w:vAlign w:val="center"/>
          </w:tcPr>
          <w:p>
            <w:pPr>
              <w:pStyle w:val="63"/>
              <w:jc w:val="center"/>
              <w:rPr>
                <w:rFonts w:hint="eastAsia" w:ascii="宋体" w:hAnsi="宋体" w:eastAsia="宋体" w:cs="宋体"/>
                <w:b w:val="0"/>
                <w:bCs w:val="0"/>
                <w:sz w:val="28"/>
                <w:szCs w:val="28"/>
              </w:rPr>
            </w:pPr>
          </w:p>
        </w:tc>
        <w:tc>
          <w:tcPr>
            <w:tcW w:w="1039" w:type="dxa"/>
            <w:noWrap w:val="0"/>
            <w:vAlign w:val="top"/>
          </w:tcPr>
          <w:p>
            <w:pPr>
              <w:pStyle w:val="63"/>
              <w:jc w:val="center"/>
              <w:rPr>
                <w:rFonts w:hint="eastAsia" w:ascii="宋体" w:hAnsi="宋体" w:eastAsia="宋体" w:cs="宋体"/>
                <w:b w:val="0"/>
                <w:bCs w:val="0"/>
                <w:sz w:val="28"/>
                <w:szCs w:val="28"/>
              </w:rPr>
            </w:pPr>
          </w:p>
        </w:tc>
        <w:tc>
          <w:tcPr>
            <w:tcW w:w="1084" w:type="dxa"/>
            <w:noWrap w:val="0"/>
            <w:vAlign w:val="center"/>
          </w:tcPr>
          <w:p>
            <w:pPr>
              <w:pStyle w:val="63"/>
              <w:jc w:val="center"/>
              <w:rPr>
                <w:rFonts w:hint="eastAsia" w:ascii="宋体" w:hAnsi="宋体" w:eastAsia="宋体" w:cs="宋体"/>
                <w:b w:val="0"/>
                <w:bCs w:val="0"/>
                <w:sz w:val="28"/>
                <w:szCs w:val="28"/>
              </w:rPr>
            </w:pPr>
          </w:p>
        </w:tc>
        <w:tc>
          <w:tcPr>
            <w:tcW w:w="1360" w:type="dxa"/>
            <w:noWrap w:val="0"/>
            <w:vAlign w:val="center"/>
          </w:tcPr>
          <w:p>
            <w:pPr>
              <w:pStyle w:val="63"/>
              <w:jc w:val="center"/>
              <w:rPr>
                <w:rFonts w:hint="eastAsia" w:ascii="宋体" w:hAnsi="宋体" w:eastAsia="宋体" w:cs="宋体"/>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788" w:type="dxa"/>
            <w:noWrap w:val="0"/>
            <w:vAlign w:val="center"/>
          </w:tcPr>
          <w:p>
            <w:pPr>
              <w:pStyle w:val="63"/>
              <w:jc w:val="center"/>
              <w:rPr>
                <w:rFonts w:hint="eastAsia" w:ascii="宋体" w:hAnsi="宋体" w:eastAsia="宋体" w:cs="宋体"/>
                <w:b w:val="0"/>
                <w:bCs w:val="0"/>
                <w:sz w:val="28"/>
                <w:szCs w:val="28"/>
              </w:rPr>
            </w:pPr>
          </w:p>
        </w:tc>
        <w:tc>
          <w:tcPr>
            <w:tcW w:w="3416" w:type="dxa"/>
            <w:noWrap w:val="0"/>
            <w:vAlign w:val="center"/>
          </w:tcPr>
          <w:p>
            <w:pPr>
              <w:pStyle w:val="63"/>
              <w:jc w:val="center"/>
              <w:rPr>
                <w:rFonts w:hint="eastAsia" w:ascii="宋体" w:hAnsi="宋体" w:eastAsia="宋体" w:cs="宋体"/>
                <w:b w:val="0"/>
                <w:bCs w:val="0"/>
                <w:sz w:val="28"/>
                <w:szCs w:val="28"/>
              </w:rPr>
            </w:pPr>
          </w:p>
        </w:tc>
        <w:tc>
          <w:tcPr>
            <w:tcW w:w="2796" w:type="dxa"/>
            <w:noWrap w:val="0"/>
            <w:vAlign w:val="center"/>
          </w:tcPr>
          <w:p>
            <w:pPr>
              <w:pStyle w:val="63"/>
              <w:jc w:val="center"/>
              <w:rPr>
                <w:rFonts w:hint="eastAsia" w:ascii="宋体" w:hAnsi="宋体" w:eastAsia="宋体" w:cs="宋体"/>
                <w:b w:val="0"/>
                <w:bCs w:val="0"/>
                <w:sz w:val="28"/>
                <w:szCs w:val="28"/>
              </w:rPr>
            </w:pPr>
          </w:p>
        </w:tc>
        <w:tc>
          <w:tcPr>
            <w:tcW w:w="1039" w:type="dxa"/>
            <w:noWrap w:val="0"/>
            <w:vAlign w:val="top"/>
          </w:tcPr>
          <w:p>
            <w:pPr>
              <w:pStyle w:val="63"/>
              <w:jc w:val="center"/>
              <w:rPr>
                <w:rFonts w:hint="eastAsia" w:ascii="宋体" w:hAnsi="宋体" w:eastAsia="宋体" w:cs="宋体"/>
                <w:b w:val="0"/>
                <w:bCs w:val="0"/>
                <w:sz w:val="28"/>
                <w:szCs w:val="28"/>
              </w:rPr>
            </w:pPr>
          </w:p>
        </w:tc>
        <w:tc>
          <w:tcPr>
            <w:tcW w:w="1084" w:type="dxa"/>
            <w:noWrap w:val="0"/>
            <w:vAlign w:val="center"/>
          </w:tcPr>
          <w:p>
            <w:pPr>
              <w:pStyle w:val="63"/>
              <w:jc w:val="center"/>
              <w:rPr>
                <w:rFonts w:hint="eastAsia" w:ascii="宋体" w:hAnsi="宋体" w:eastAsia="宋体" w:cs="宋体"/>
                <w:b w:val="0"/>
                <w:bCs w:val="0"/>
                <w:sz w:val="28"/>
                <w:szCs w:val="28"/>
              </w:rPr>
            </w:pPr>
          </w:p>
        </w:tc>
        <w:tc>
          <w:tcPr>
            <w:tcW w:w="1360" w:type="dxa"/>
            <w:noWrap w:val="0"/>
            <w:vAlign w:val="center"/>
          </w:tcPr>
          <w:p>
            <w:pPr>
              <w:pStyle w:val="63"/>
              <w:jc w:val="center"/>
              <w:rPr>
                <w:rFonts w:hint="eastAsia" w:ascii="宋体" w:hAnsi="宋体" w:eastAsia="宋体" w:cs="宋体"/>
                <w:b w:val="0"/>
                <w:bCs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788" w:type="dxa"/>
            <w:noWrap w:val="0"/>
            <w:vAlign w:val="center"/>
          </w:tcPr>
          <w:p>
            <w:pPr>
              <w:pStyle w:val="63"/>
              <w:jc w:val="center"/>
              <w:rPr>
                <w:rFonts w:hint="eastAsia" w:ascii="宋体" w:hAnsi="宋体" w:eastAsia="宋体" w:cs="宋体"/>
                <w:b w:val="0"/>
                <w:bCs w:val="0"/>
                <w:sz w:val="28"/>
                <w:szCs w:val="28"/>
              </w:rPr>
            </w:pPr>
          </w:p>
        </w:tc>
        <w:tc>
          <w:tcPr>
            <w:tcW w:w="3416" w:type="dxa"/>
            <w:noWrap w:val="0"/>
            <w:vAlign w:val="center"/>
          </w:tcPr>
          <w:p>
            <w:pPr>
              <w:pStyle w:val="63"/>
              <w:jc w:val="center"/>
              <w:rPr>
                <w:rFonts w:hint="eastAsia" w:ascii="宋体" w:hAnsi="宋体" w:eastAsia="宋体" w:cs="宋体"/>
                <w:b w:val="0"/>
                <w:bCs w:val="0"/>
                <w:sz w:val="28"/>
                <w:szCs w:val="28"/>
              </w:rPr>
            </w:pPr>
          </w:p>
        </w:tc>
        <w:tc>
          <w:tcPr>
            <w:tcW w:w="2796" w:type="dxa"/>
            <w:noWrap w:val="0"/>
            <w:vAlign w:val="center"/>
          </w:tcPr>
          <w:p>
            <w:pPr>
              <w:pStyle w:val="63"/>
              <w:jc w:val="center"/>
              <w:rPr>
                <w:rFonts w:hint="eastAsia" w:ascii="宋体" w:hAnsi="宋体" w:eastAsia="宋体" w:cs="宋体"/>
                <w:b w:val="0"/>
                <w:bCs w:val="0"/>
                <w:sz w:val="28"/>
                <w:szCs w:val="28"/>
              </w:rPr>
            </w:pPr>
          </w:p>
        </w:tc>
        <w:tc>
          <w:tcPr>
            <w:tcW w:w="1039" w:type="dxa"/>
            <w:noWrap w:val="0"/>
            <w:vAlign w:val="top"/>
          </w:tcPr>
          <w:p>
            <w:pPr>
              <w:pStyle w:val="63"/>
              <w:jc w:val="center"/>
              <w:rPr>
                <w:rFonts w:hint="eastAsia" w:ascii="宋体" w:hAnsi="宋体" w:eastAsia="宋体" w:cs="宋体"/>
                <w:b w:val="0"/>
                <w:bCs w:val="0"/>
                <w:sz w:val="28"/>
                <w:szCs w:val="28"/>
              </w:rPr>
            </w:pPr>
          </w:p>
        </w:tc>
        <w:tc>
          <w:tcPr>
            <w:tcW w:w="1084" w:type="dxa"/>
            <w:noWrap w:val="0"/>
            <w:vAlign w:val="center"/>
          </w:tcPr>
          <w:p>
            <w:pPr>
              <w:pStyle w:val="63"/>
              <w:jc w:val="center"/>
              <w:rPr>
                <w:rFonts w:hint="eastAsia" w:ascii="宋体" w:hAnsi="宋体" w:eastAsia="宋体" w:cs="宋体"/>
                <w:b w:val="0"/>
                <w:bCs w:val="0"/>
                <w:sz w:val="28"/>
                <w:szCs w:val="28"/>
              </w:rPr>
            </w:pPr>
          </w:p>
        </w:tc>
        <w:tc>
          <w:tcPr>
            <w:tcW w:w="1360" w:type="dxa"/>
            <w:noWrap w:val="0"/>
            <w:vAlign w:val="center"/>
          </w:tcPr>
          <w:p>
            <w:pPr>
              <w:pStyle w:val="63"/>
              <w:jc w:val="center"/>
              <w:rPr>
                <w:rFonts w:hint="eastAsia" w:ascii="宋体" w:hAnsi="宋体" w:eastAsia="宋体" w:cs="宋体"/>
                <w:b w:val="0"/>
                <w:bCs w:val="0"/>
                <w:sz w:val="28"/>
                <w:szCs w:val="28"/>
              </w:rPr>
            </w:pPr>
          </w:p>
        </w:tc>
      </w:tr>
    </w:tbl>
    <w:p>
      <w:pPr>
        <w:spacing w:line="360" w:lineRule="auto"/>
        <w:jc w:val="both"/>
        <w:rPr>
          <w:rFonts w:hint="eastAsia"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市场上同档次产品对比表</w:t>
      </w:r>
    </w:p>
    <w:tbl>
      <w:tblPr>
        <w:tblStyle w:val="43"/>
        <w:tblW w:w="933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993"/>
        <w:gridCol w:w="2053"/>
        <w:gridCol w:w="203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 w:val="28"/>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本公司产品</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pStyle w:val="63"/>
              <w:spacing w:before="0" w:after="0" w:line="360" w:lineRule="auto"/>
              <w:jc w:val="center"/>
              <w:rPr>
                <w:bCs w:val="0"/>
                <w:spacing w:val="0"/>
                <w:kern w:val="2"/>
                <w:sz w:val="28"/>
                <w:szCs w:val="28"/>
                <w:lang w:val="en-US" w:eastAsia="zh-CN"/>
              </w:rPr>
            </w:pPr>
            <w:r>
              <w:rPr>
                <w:rFonts w:hint="eastAsia"/>
                <w:bCs w:val="0"/>
                <w:spacing w:val="0"/>
                <w:kern w:val="2"/>
                <w:sz w:val="28"/>
                <w:szCs w:val="28"/>
                <w:lang w:val="en-US" w:eastAsia="zh-CN"/>
              </w:rPr>
              <w:t>品牌xx</w:t>
            </w:r>
          </w:p>
        </w:tc>
        <w:tc>
          <w:tcPr>
            <w:tcW w:w="2182" w:type="dxa"/>
            <w:tcBorders>
              <w:top w:val="single" w:color="auto" w:sz="4" w:space="0"/>
              <w:left w:val="single" w:color="auto" w:sz="4" w:space="0"/>
              <w:bottom w:val="single" w:color="auto" w:sz="4" w:space="0"/>
              <w:right w:val="single" w:color="auto" w:sz="4" w:space="0"/>
            </w:tcBorders>
            <w:noWrap w:val="0"/>
            <w:vAlign w:val="center"/>
          </w:tcPr>
          <w:p>
            <w:pPr>
              <w:pStyle w:val="63"/>
              <w:spacing w:before="0" w:after="0" w:line="360" w:lineRule="auto"/>
              <w:jc w:val="center"/>
              <w:rPr>
                <w:bCs w:val="0"/>
                <w:spacing w:val="0"/>
                <w:kern w:val="2"/>
                <w:sz w:val="28"/>
                <w:szCs w:val="28"/>
                <w:lang w:val="en-US" w:eastAsia="zh-CN"/>
              </w:rPr>
            </w:pPr>
            <w:r>
              <w:rPr>
                <w:rFonts w:hint="eastAsia"/>
                <w:bCs w:val="0"/>
                <w:spacing w:val="0"/>
                <w:kern w:val="2"/>
                <w:sz w:val="28"/>
                <w:szCs w:val="28"/>
                <w:lang w:val="en-US" w:eastAsia="zh-CN"/>
              </w:rPr>
              <w:t>品牌xx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73" w:type="dxa"/>
            <w:vMerge w:val="restart"/>
            <w:tcBorders>
              <w:top w:val="single" w:color="auto" w:sz="4" w:space="0"/>
              <w:left w:val="single" w:color="auto" w:sz="4" w:space="0"/>
              <w:right w:val="single" w:color="auto" w:sz="4" w:space="0"/>
            </w:tcBorders>
            <w:noWrap w:val="0"/>
            <w:vAlign w:val="top"/>
          </w:tcPr>
          <w:p>
            <w:pPr>
              <w:jc w:val="center"/>
              <w:rPr>
                <w:rFonts w:hint="eastAsia"/>
                <w:sz w:val="28"/>
                <w:szCs w:val="28"/>
              </w:rPr>
            </w:pPr>
            <w:r>
              <w:rPr>
                <w:rFonts w:hint="eastAsia"/>
                <w:sz w:val="28"/>
                <w:szCs w:val="28"/>
              </w:rPr>
              <w:t>参数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1</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r>
              <w:rPr>
                <w:rFonts w:hint="eastAsia" w:ascii="宋体" w:hAnsi="宋体" w:cs="宋体"/>
                <w:bCs w:val="0"/>
                <w:color w:val="0000FF"/>
                <w:spacing w:val="0"/>
                <w:kern w:val="2"/>
                <w:sz w:val="18"/>
                <w:szCs w:val="18"/>
                <w:lang w:val="en-US" w:eastAsia="zh-CN" w:bidi="ar-SA"/>
              </w:rPr>
              <w:t>可按需要自行补充表格</w:t>
            </w: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continue"/>
            <w:tcBorders>
              <w:left w:val="single" w:color="auto" w:sz="4" w:space="0"/>
              <w:right w:val="single" w:color="auto" w:sz="4" w:space="0"/>
            </w:tcBorders>
            <w:noWrap w:val="0"/>
            <w:vAlign w:val="top"/>
          </w:tcPr>
          <w:p>
            <w:pPr>
              <w:jc w:val="center"/>
              <w:rPr>
                <w:rFonts w:hint="eastAsia"/>
                <w:sz w:val="28"/>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sz w:val="28"/>
                <w:szCs w:val="28"/>
              </w:rPr>
              <w:t>2</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restart"/>
            <w:tcBorders>
              <w:top w:val="single" w:color="auto" w:sz="4" w:space="0"/>
              <w:left w:val="single" w:color="auto" w:sz="4" w:space="0"/>
              <w:right w:val="single" w:color="auto" w:sz="4" w:space="0"/>
            </w:tcBorders>
            <w:noWrap w:val="0"/>
            <w:vAlign w:val="top"/>
          </w:tcPr>
          <w:p>
            <w:pPr>
              <w:jc w:val="center"/>
              <w:rPr>
                <w:rFonts w:hint="eastAsia"/>
                <w:sz w:val="28"/>
                <w:szCs w:val="28"/>
              </w:rPr>
            </w:pPr>
            <w:r>
              <w:rPr>
                <w:rFonts w:hint="eastAsia"/>
                <w:sz w:val="28"/>
                <w:szCs w:val="28"/>
              </w:rPr>
              <w:t>性能</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sz w:val="28"/>
                <w:szCs w:val="28"/>
              </w:rPr>
              <w:t>1</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continue"/>
            <w:tcBorders>
              <w:left w:val="single" w:color="auto" w:sz="4" w:space="0"/>
              <w:right w:val="single" w:color="auto" w:sz="4" w:space="0"/>
            </w:tcBorders>
            <w:noWrap w:val="0"/>
            <w:vAlign w:val="top"/>
          </w:tcPr>
          <w:p>
            <w:pPr>
              <w:jc w:val="center"/>
              <w:rPr>
                <w:rFonts w:hint="eastAsia"/>
                <w:sz w:val="28"/>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sz w:val="28"/>
                <w:szCs w:val="28"/>
              </w:rPr>
              <w:t>2</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restart"/>
            <w:tcBorders>
              <w:top w:val="single" w:color="auto" w:sz="4" w:space="0"/>
              <w:left w:val="single" w:color="auto" w:sz="4" w:space="0"/>
              <w:right w:val="single" w:color="auto" w:sz="4" w:space="0"/>
            </w:tcBorders>
            <w:noWrap w:val="0"/>
            <w:vAlign w:val="top"/>
          </w:tcPr>
          <w:p>
            <w:pPr>
              <w:jc w:val="center"/>
              <w:rPr>
                <w:rFonts w:hint="eastAsia"/>
                <w:sz w:val="28"/>
                <w:szCs w:val="28"/>
              </w:rPr>
            </w:pPr>
            <w:r>
              <w:rPr>
                <w:rFonts w:hint="eastAsia"/>
                <w:sz w:val="28"/>
                <w:szCs w:val="28"/>
              </w:rPr>
              <w:t>用户名单</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1</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continue"/>
            <w:tcBorders>
              <w:left w:val="single" w:color="auto" w:sz="4" w:space="0"/>
              <w:right w:val="single" w:color="auto" w:sz="4" w:space="0"/>
            </w:tcBorders>
            <w:noWrap w:val="0"/>
            <w:vAlign w:val="top"/>
          </w:tcPr>
          <w:p>
            <w:pPr>
              <w:jc w:val="center"/>
              <w:rPr>
                <w:rFonts w:hint="eastAsia"/>
                <w:sz w:val="28"/>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sz w:val="28"/>
                <w:szCs w:val="28"/>
              </w:rPr>
              <w:t>2</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restart"/>
            <w:tcBorders>
              <w:top w:val="single" w:color="auto" w:sz="4" w:space="0"/>
              <w:left w:val="single" w:color="auto" w:sz="4" w:space="0"/>
              <w:right w:val="single" w:color="auto" w:sz="4" w:space="0"/>
            </w:tcBorders>
            <w:noWrap w:val="0"/>
            <w:vAlign w:val="top"/>
          </w:tcPr>
          <w:p>
            <w:pPr>
              <w:jc w:val="center"/>
              <w:rPr>
                <w:rFonts w:hint="eastAsia"/>
                <w:sz w:val="28"/>
                <w:szCs w:val="28"/>
              </w:rPr>
            </w:pPr>
            <w:r>
              <w:rPr>
                <w:rFonts w:hint="eastAsia"/>
                <w:sz w:val="28"/>
                <w:szCs w:val="28"/>
              </w:rPr>
              <w:t>价格</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sz w:val="28"/>
                <w:szCs w:val="28"/>
              </w:rPr>
              <w:t>1</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3" w:type="dxa"/>
            <w:vMerge w:val="continue"/>
            <w:tcBorders>
              <w:left w:val="single" w:color="auto" w:sz="4" w:space="0"/>
              <w:bottom w:val="single" w:color="auto" w:sz="4" w:space="0"/>
              <w:right w:val="single" w:color="auto" w:sz="4" w:space="0"/>
            </w:tcBorders>
            <w:noWrap w:val="0"/>
            <w:vAlign w:val="top"/>
          </w:tcPr>
          <w:p>
            <w:pPr>
              <w:jc w:val="center"/>
              <w:rPr>
                <w:rFonts w:hint="eastAsia"/>
                <w:sz w:val="28"/>
                <w:szCs w:val="28"/>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2</w:t>
            </w:r>
          </w:p>
        </w:tc>
        <w:tc>
          <w:tcPr>
            <w:tcW w:w="2053"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037"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c>
          <w:tcPr>
            <w:tcW w:w="2182" w:type="dxa"/>
            <w:tcBorders>
              <w:top w:val="single" w:color="auto" w:sz="4" w:space="0"/>
              <w:left w:val="single" w:color="auto" w:sz="4" w:space="0"/>
              <w:bottom w:val="single" w:color="auto" w:sz="4" w:space="0"/>
              <w:right w:val="single" w:color="auto" w:sz="4" w:space="0"/>
            </w:tcBorders>
            <w:noWrap w:val="0"/>
            <w:vAlign w:val="top"/>
          </w:tcPr>
          <w:p>
            <w:pPr>
              <w:pStyle w:val="63"/>
              <w:spacing w:before="0" w:after="0" w:line="360" w:lineRule="auto"/>
              <w:jc w:val="both"/>
              <w:rPr>
                <w:bCs w:val="0"/>
                <w:spacing w:val="0"/>
                <w:kern w:val="2"/>
                <w:sz w:val="28"/>
                <w:szCs w:val="28"/>
                <w:lang w:val="en-US" w:eastAsia="zh-CN"/>
              </w:rPr>
            </w:pPr>
          </w:p>
        </w:tc>
      </w:tr>
    </w:tbl>
    <w:p>
      <w:pPr>
        <w:spacing w:line="360" w:lineRule="auto"/>
        <w:jc w:val="both"/>
        <w:rPr>
          <w:rFonts w:hint="eastAsia" w:ascii="宋体" w:hAnsi="宋体" w:cs="宋体"/>
          <w:b/>
          <w:sz w:val="28"/>
          <w:szCs w:val="28"/>
        </w:rPr>
      </w:pPr>
    </w:p>
    <w:p>
      <w:pPr>
        <w:spacing w:line="360" w:lineRule="auto"/>
        <w:jc w:val="center"/>
        <w:rPr>
          <w:rFonts w:hint="eastAsia" w:ascii="宋体" w:hAnsi="宋体" w:cs="宋体"/>
          <w:b/>
          <w:sz w:val="28"/>
          <w:szCs w:val="28"/>
        </w:rPr>
      </w:pPr>
      <w:r>
        <w:rPr>
          <w:rFonts w:hint="eastAsia" w:ascii="宋体" w:hAnsi="宋体" w:cs="宋体"/>
          <w:b/>
          <w:sz w:val="28"/>
          <w:szCs w:val="28"/>
        </w:rPr>
        <w:t>同型号设备用户名单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343"/>
        <w:gridCol w:w="234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产品品牌型号</w:t>
            </w:r>
          </w:p>
        </w:tc>
        <w:tc>
          <w:tcPr>
            <w:tcW w:w="7029" w:type="dxa"/>
            <w:gridSpan w:val="3"/>
            <w:noWrap w:val="0"/>
            <w:vAlign w:val="top"/>
          </w:tcPr>
          <w:p>
            <w:pPr>
              <w:pStyle w:val="63"/>
              <w:jc w:val="center"/>
              <w:rPr>
                <w:rFonts w:hint="eastAsia" w:ascii="宋体" w:hAnsi="宋体" w:eastAsia="宋体" w:cs="宋体"/>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购置单位名称</w:t>
            </w:r>
          </w:p>
        </w:tc>
        <w:tc>
          <w:tcPr>
            <w:tcW w:w="2343" w:type="dxa"/>
            <w:noWrap w:val="0"/>
            <w:vAlign w:val="top"/>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型号</w:t>
            </w:r>
          </w:p>
        </w:tc>
        <w:tc>
          <w:tcPr>
            <w:tcW w:w="2343" w:type="dxa"/>
            <w:noWrap w:val="0"/>
            <w:vAlign w:val="top"/>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购置年月</w:t>
            </w:r>
          </w:p>
        </w:tc>
        <w:tc>
          <w:tcPr>
            <w:tcW w:w="2343" w:type="dxa"/>
            <w:noWrap w:val="0"/>
            <w:vAlign w:val="top"/>
          </w:tcPr>
          <w:p>
            <w:pPr>
              <w:pStyle w:val="63"/>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r>
              <w:rPr>
                <w:rFonts w:hint="eastAsia" w:ascii="宋体" w:hAnsi="宋体" w:cs="宋体"/>
                <w:bCs w:val="0"/>
                <w:color w:val="0000FF"/>
                <w:spacing w:val="0"/>
                <w:kern w:val="2"/>
                <w:sz w:val="18"/>
                <w:szCs w:val="18"/>
                <w:lang w:val="en-US" w:eastAsia="zh-CN" w:bidi="ar-SA"/>
              </w:rPr>
              <w:t>可按需要自行补充表格</w:t>
            </w: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c>
          <w:tcPr>
            <w:tcW w:w="2343" w:type="dxa"/>
            <w:noWrap w:val="0"/>
            <w:vAlign w:val="top"/>
          </w:tcPr>
          <w:p>
            <w:pPr>
              <w:pStyle w:val="63"/>
              <w:jc w:val="center"/>
              <w:rPr>
                <w:rFonts w:hint="eastAsia" w:ascii="宋体" w:hAnsi="宋体" w:eastAsia="宋体" w:cs="宋体"/>
                <w:b/>
                <w:sz w:val="28"/>
                <w:szCs w:val="28"/>
              </w:rPr>
            </w:pPr>
          </w:p>
        </w:tc>
      </w:tr>
    </w:tbl>
    <w:p>
      <w:pPr>
        <w:spacing w:line="360" w:lineRule="auto"/>
        <w:jc w:val="left"/>
        <w:rPr>
          <w:rFonts w:ascii="宋体" w:hAnsi="宋体" w:cs="宋体"/>
          <w:b/>
          <w:sz w:val="28"/>
          <w:szCs w:val="28"/>
          <w:highlight w:val="yellow"/>
        </w:rPr>
        <w:sectPr>
          <w:pgSz w:w="11907" w:h="16840"/>
          <w:pgMar w:top="1440" w:right="1080" w:bottom="1440" w:left="1080" w:header="851" w:footer="851" w:gutter="0"/>
          <w:pgNumType w:fmt="decimal"/>
          <w:cols w:space="720" w:num="1"/>
          <w:docGrid w:linePitch="326" w:charSpace="0"/>
        </w:sectPr>
      </w:pPr>
    </w:p>
    <w:bookmarkEnd w:id="1"/>
    <w:p>
      <w:pPr>
        <w:spacing w:line="360" w:lineRule="auto"/>
        <w:jc w:val="center"/>
        <w:rPr>
          <w:rFonts w:hint="eastAsia" w:ascii="宋体" w:hAnsi="宋体" w:cs="宋体"/>
          <w:b/>
          <w:sz w:val="28"/>
          <w:szCs w:val="28"/>
        </w:rPr>
      </w:pPr>
      <w:r>
        <w:rPr>
          <w:rFonts w:hint="eastAsia" w:ascii="宋体" w:hAnsi="宋体" w:cs="宋体"/>
          <w:b/>
          <w:sz w:val="28"/>
          <w:szCs w:val="28"/>
          <w:lang w:eastAsia="zh-CN"/>
        </w:rPr>
        <w:t>用户初步需求</w:t>
      </w:r>
      <w:r>
        <w:rPr>
          <w:rFonts w:hint="eastAsia" w:ascii="宋体" w:hAnsi="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一、技术参数偏离表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院方技术参数需求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二、配置偏离表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配置</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59"/>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 xml:space="preserve">  </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三、售后服务偏离表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（含付款方式）</w:t>
      </w:r>
    </w:p>
    <w:p>
      <w:pPr>
        <w:jc w:val="left"/>
        <w:rPr>
          <w:rFonts w:hint="eastAsia" w:ascii="仿宋_GB2312" w:hAnsi="仿宋" w:eastAsia="仿宋_GB2312"/>
          <w:b/>
          <w:kern w:val="0"/>
          <w:sz w:val="28"/>
          <w:szCs w:val="28"/>
        </w:rPr>
      </w:pPr>
    </w:p>
    <w:p>
      <w:pPr>
        <w:jc w:val="center"/>
        <w:rPr>
          <w:rFonts w:hint="eastAsia" w:ascii="黑体" w:eastAsia="黑体"/>
          <w:b/>
          <w:sz w:val="52"/>
          <w:szCs w:val="52"/>
        </w:rPr>
      </w:pPr>
      <w:r>
        <w:rPr>
          <w:rFonts w:hint="eastAsia" w:ascii="黑体" w:eastAsia="黑体"/>
          <w:b/>
          <w:sz w:val="52"/>
          <w:szCs w:val="52"/>
        </w:rPr>
        <w:t>医疗设备购销合同</w:t>
      </w:r>
    </w:p>
    <w:p>
      <w:pPr>
        <w:jc w:val="center"/>
        <w:rPr>
          <w:rFonts w:hint="eastAsia" w:ascii="黑体" w:eastAsia="黑体"/>
          <w:b/>
          <w:sz w:val="36"/>
          <w:szCs w:val="36"/>
        </w:rPr>
      </w:pPr>
      <w:r>
        <w:rPr>
          <w:rFonts w:hint="eastAsia" w:ascii="黑体" w:eastAsia="黑体"/>
          <w:b/>
          <w:sz w:val="36"/>
          <w:szCs w:val="36"/>
        </w:rPr>
        <w:t>设</w:t>
      </w:r>
    </w:p>
    <w:p>
      <w:pPr>
        <w:jc w:val="center"/>
        <w:rPr>
          <w:rFonts w:hint="eastAsia" w:ascii="黑体" w:eastAsia="黑体"/>
          <w:b/>
          <w:sz w:val="36"/>
          <w:szCs w:val="36"/>
        </w:rPr>
      </w:pPr>
      <w:r>
        <w:rPr>
          <w:rFonts w:hint="eastAsia" w:ascii="黑体" w:eastAsia="黑体"/>
          <w:b/>
          <w:sz w:val="36"/>
          <w:szCs w:val="36"/>
        </w:rPr>
        <w:t>备</w:t>
      </w:r>
    </w:p>
    <w:p>
      <w:pPr>
        <w:jc w:val="center"/>
        <w:rPr>
          <w:rFonts w:hint="eastAsia" w:ascii="黑体" w:eastAsia="黑体"/>
          <w:b/>
          <w:sz w:val="36"/>
          <w:szCs w:val="36"/>
        </w:rPr>
      </w:pPr>
      <w:r>
        <w:rPr>
          <w:rFonts w:hint="eastAsia" w:ascii="黑体" w:eastAsia="黑体"/>
          <w:b/>
          <w:sz w:val="36"/>
          <w:szCs w:val="36"/>
        </w:rPr>
        <w:t xml:space="preserve">名 </w:t>
      </w:r>
    </w:p>
    <w:p>
      <w:pPr>
        <w:jc w:val="center"/>
        <w:rPr>
          <w:rFonts w:hint="eastAsia" w:ascii="黑体" w:eastAsia="黑体"/>
          <w:b/>
          <w:sz w:val="36"/>
          <w:szCs w:val="36"/>
        </w:rPr>
      </w:pPr>
      <w:r>
        <w:rPr>
          <w:rFonts w:hint="eastAsia" w:ascii="黑体" w:eastAsia="黑体"/>
          <w:b/>
          <w:sz w:val="36"/>
          <w:szCs w:val="36"/>
        </w:rPr>
        <w:t>称</w:t>
      </w: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jc w:val="both"/>
        <w:rPr>
          <w:rFonts w:hint="eastAsia" w:ascii="黑体" w:eastAsia="黑体"/>
          <w:b/>
          <w:sz w:val="52"/>
          <w:szCs w:val="52"/>
        </w:rPr>
      </w:pPr>
    </w:p>
    <w:p>
      <w:pPr>
        <w:jc w:val="center"/>
        <w:rPr>
          <w:rFonts w:hint="eastAsia" w:ascii="黑体" w:eastAsia="黑体"/>
          <w:b/>
          <w:sz w:val="36"/>
          <w:szCs w:val="36"/>
        </w:rPr>
      </w:pPr>
      <w:r>
        <w:rPr>
          <w:rFonts w:hint="eastAsia" w:ascii="黑体" w:eastAsia="黑体"/>
          <w:b/>
          <w:sz w:val="52"/>
          <w:szCs w:val="52"/>
        </w:rPr>
        <w:t>南方医科大学第三附属医院</w:t>
      </w:r>
    </w:p>
    <w:p>
      <w:pPr>
        <w:jc w:val="center"/>
        <w:rPr>
          <w:rFonts w:hint="eastAsia" w:ascii="黑体" w:eastAsia="黑体"/>
          <w:b/>
          <w:sz w:val="18"/>
          <w:szCs w:val="18"/>
        </w:rPr>
      </w:pPr>
      <w:r>
        <w:rPr>
          <w:rFonts w:hint="eastAsia" w:ascii="黑体" w:eastAsia="黑体"/>
          <w:b/>
          <w:sz w:val="36"/>
          <w:szCs w:val="36"/>
        </w:rPr>
        <w:t>医疗设备购销合同</w:t>
      </w:r>
    </w:p>
    <w:p>
      <w:pPr>
        <w:rPr>
          <w:rFonts w:hint="eastAsia" w:ascii="黑体" w:eastAsia="黑体"/>
        </w:rPr>
      </w:pPr>
    </w:p>
    <w:p>
      <w:pPr>
        <w:rPr>
          <w:rFonts w:hint="eastAsia" w:ascii="黑体" w:eastAsia="黑体"/>
          <w:b/>
          <w:szCs w:val="21"/>
        </w:rPr>
      </w:pPr>
      <w:r>
        <w:rPr>
          <w:rFonts w:hint="eastAsia" w:ascii="黑体" w:eastAsia="黑体"/>
          <w:b/>
          <w:szCs w:val="21"/>
        </w:rPr>
        <w:t xml:space="preserve">合同编号： </w:t>
      </w:r>
    </w:p>
    <w:p>
      <w:pPr>
        <w:rPr>
          <w:rFonts w:hint="eastAsia" w:ascii="黑体" w:eastAsia="黑体"/>
          <w:szCs w:val="21"/>
        </w:rPr>
      </w:pPr>
      <w:r>
        <w:rPr>
          <w:rFonts w:hint="eastAsia" w:ascii="黑体" w:eastAsia="黑体"/>
          <w:b/>
          <w:szCs w:val="21"/>
        </w:rPr>
        <w:t>签约地 ：</w:t>
      </w:r>
      <w:r>
        <w:rPr>
          <w:rFonts w:hint="eastAsia" w:ascii="黑体" w:eastAsia="黑体"/>
          <w:szCs w:val="21"/>
        </w:rPr>
        <w:t xml:space="preserve"> 广州市天河区中山大道西183号</w:t>
      </w:r>
    </w:p>
    <w:p>
      <w:pPr>
        <w:rPr>
          <w:rFonts w:hint="eastAsia" w:ascii="黑体" w:eastAsia="黑体"/>
          <w:b/>
          <w:szCs w:val="21"/>
        </w:rPr>
      </w:pPr>
      <w:r>
        <w:rPr>
          <w:rFonts w:hint="eastAsia" w:ascii="黑体" w:eastAsia="黑体"/>
          <w:b/>
          <w:szCs w:val="21"/>
        </w:rPr>
        <w:t>甲方（买方）：</w:t>
      </w:r>
      <w:r>
        <w:rPr>
          <w:rFonts w:hint="eastAsia" w:ascii="黑体" w:eastAsia="黑体"/>
          <w:szCs w:val="21"/>
        </w:rPr>
        <w:t>南方医科大学第三附属医院</w:t>
      </w:r>
    </w:p>
    <w:p>
      <w:pPr>
        <w:spacing w:line="480" w:lineRule="auto"/>
        <w:rPr>
          <w:rFonts w:hint="eastAsia" w:ascii="黑体" w:eastAsia="黑体"/>
          <w:b/>
          <w:szCs w:val="21"/>
        </w:rPr>
      </w:pPr>
      <w:r>
        <w:rPr>
          <w:rFonts w:hint="eastAsia" w:ascii="黑体" w:eastAsia="黑体"/>
          <w:b/>
          <w:szCs w:val="21"/>
        </w:rPr>
        <w:t xml:space="preserve">乙方（卖方）： </w:t>
      </w:r>
    </w:p>
    <w:p>
      <w:pPr>
        <w:rPr>
          <w:rFonts w:hint="eastAsia" w:ascii="黑体" w:eastAsia="黑体"/>
          <w:szCs w:val="21"/>
        </w:rPr>
      </w:pPr>
      <w:r>
        <w:rPr>
          <w:rFonts w:hint="eastAsia" w:ascii="黑体" w:eastAsia="黑体"/>
          <w:b/>
          <w:szCs w:val="21"/>
        </w:rPr>
        <w:t>1</w:t>
      </w:r>
      <w:r>
        <w:rPr>
          <w:rFonts w:hint="eastAsia" w:ascii="黑体" w:eastAsia="黑体"/>
          <w:szCs w:val="21"/>
        </w:rPr>
        <w:t>. 甲乙双方根据《中华人民共和国合同法》，在平等互利、协商一致的基础上，甲方同意向乙方购买，同时乙方同意向甲方</w:t>
      </w:r>
      <w:r>
        <w:rPr>
          <w:rFonts w:hint="eastAsia" w:ascii="黑体" w:eastAsia="黑体"/>
          <w:color w:val="000000"/>
          <w:szCs w:val="21"/>
        </w:rPr>
        <w:t>销售</w:t>
      </w:r>
      <w:r>
        <w:rPr>
          <w:rFonts w:hint="eastAsia" w:ascii="黑体" w:eastAsia="黑体"/>
          <w:szCs w:val="21"/>
        </w:rPr>
        <w:t>以下设备（以下设备器械均简称为设备）：</w:t>
      </w:r>
    </w:p>
    <w:p>
      <w:pPr>
        <w:rPr>
          <w:rFonts w:hint="eastAsia" w:ascii="黑体" w:eastAsia="黑体"/>
          <w:szCs w:val="21"/>
        </w:rPr>
      </w:pPr>
      <w:r>
        <w:rPr>
          <w:rFonts w:hint="eastAsia" w:ascii="黑体" w:eastAsia="黑体"/>
          <w:szCs w:val="21"/>
        </w:rPr>
        <w:t>1.1设备名称、规格、型号、数量、价格：</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900"/>
        <w:gridCol w:w="1176"/>
        <w:gridCol w:w="1365"/>
        <w:gridCol w:w="66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黑体" w:eastAsia="黑体"/>
                <w:b/>
                <w:szCs w:val="21"/>
              </w:rPr>
            </w:pPr>
            <w:r>
              <w:rPr>
                <w:rFonts w:hint="eastAsia" w:ascii="黑体" w:eastAsia="黑体"/>
                <w:b/>
                <w:szCs w:val="21"/>
              </w:rPr>
              <w:t>设备名称</w:t>
            </w:r>
          </w:p>
        </w:tc>
        <w:tc>
          <w:tcPr>
            <w:tcW w:w="900" w:type="dxa"/>
            <w:noWrap w:val="0"/>
            <w:vAlign w:val="center"/>
          </w:tcPr>
          <w:p>
            <w:pPr>
              <w:jc w:val="center"/>
              <w:rPr>
                <w:rFonts w:hint="eastAsia" w:ascii="黑体" w:eastAsia="黑体"/>
                <w:b/>
                <w:szCs w:val="21"/>
              </w:rPr>
            </w:pPr>
            <w:r>
              <w:rPr>
                <w:rFonts w:hint="eastAsia" w:ascii="黑体" w:eastAsia="黑体"/>
                <w:b/>
                <w:szCs w:val="21"/>
              </w:rPr>
              <w:t>品牌</w:t>
            </w:r>
          </w:p>
        </w:tc>
        <w:tc>
          <w:tcPr>
            <w:tcW w:w="1080" w:type="dxa"/>
            <w:noWrap w:val="0"/>
            <w:vAlign w:val="center"/>
          </w:tcPr>
          <w:p>
            <w:pPr>
              <w:jc w:val="center"/>
              <w:rPr>
                <w:rFonts w:hint="eastAsia" w:ascii="黑体" w:eastAsia="黑体"/>
                <w:b/>
                <w:szCs w:val="21"/>
              </w:rPr>
            </w:pPr>
            <w:r>
              <w:rPr>
                <w:rFonts w:hint="eastAsia" w:ascii="黑体" w:eastAsia="黑体"/>
                <w:b/>
                <w:szCs w:val="21"/>
              </w:rPr>
              <w:t>规格型号</w:t>
            </w:r>
          </w:p>
        </w:tc>
        <w:tc>
          <w:tcPr>
            <w:tcW w:w="900" w:type="dxa"/>
            <w:noWrap w:val="0"/>
            <w:vAlign w:val="center"/>
          </w:tcPr>
          <w:p>
            <w:pPr>
              <w:jc w:val="center"/>
              <w:rPr>
                <w:rFonts w:hint="eastAsia" w:ascii="黑体" w:eastAsia="黑体"/>
                <w:b/>
                <w:szCs w:val="21"/>
              </w:rPr>
            </w:pPr>
            <w:r>
              <w:rPr>
                <w:rFonts w:hint="eastAsia" w:ascii="黑体" w:eastAsia="黑体"/>
                <w:b/>
                <w:szCs w:val="21"/>
              </w:rPr>
              <w:t>原产地</w:t>
            </w:r>
          </w:p>
        </w:tc>
        <w:tc>
          <w:tcPr>
            <w:tcW w:w="1176" w:type="dxa"/>
            <w:noWrap w:val="0"/>
            <w:vAlign w:val="center"/>
          </w:tcPr>
          <w:p>
            <w:pPr>
              <w:jc w:val="center"/>
              <w:rPr>
                <w:rFonts w:hint="eastAsia" w:ascii="黑体" w:eastAsia="黑体"/>
                <w:b/>
                <w:szCs w:val="21"/>
              </w:rPr>
            </w:pPr>
            <w:r>
              <w:rPr>
                <w:rFonts w:hint="eastAsia" w:ascii="黑体" w:eastAsia="黑体"/>
                <w:b/>
                <w:szCs w:val="21"/>
              </w:rPr>
              <w:t>单位</w:t>
            </w:r>
          </w:p>
        </w:tc>
        <w:tc>
          <w:tcPr>
            <w:tcW w:w="1365" w:type="dxa"/>
            <w:noWrap w:val="0"/>
            <w:vAlign w:val="center"/>
          </w:tcPr>
          <w:p>
            <w:pPr>
              <w:jc w:val="center"/>
              <w:rPr>
                <w:rFonts w:hint="eastAsia" w:ascii="黑体" w:eastAsia="黑体"/>
                <w:b/>
                <w:szCs w:val="21"/>
              </w:rPr>
            </w:pPr>
            <w:r>
              <w:rPr>
                <w:rFonts w:hint="eastAsia" w:ascii="黑体" w:eastAsia="黑体"/>
                <w:b/>
                <w:szCs w:val="21"/>
              </w:rPr>
              <w:t>成交单价</w:t>
            </w:r>
          </w:p>
        </w:tc>
        <w:tc>
          <w:tcPr>
            <w:tcW w:w="660" w:type="dxa"/>
            <w:noWrap w:val="0"/>
            <w:vAlign w:val="center"/>
          </w:tcPr>
          <w:p>
            <w:pPr>
              <w:jc w:val="center"/>
              <w:rPr>
                <w:rFonts w:hint="eastAsia" w:ascii="黑体" w:eastAsia="黑体"/>
                <w:b/>
                <w:szCs w:val="21"/>
              </w:rPr>
            </w:pPr>
            <w:r>
              <w:rPr>
                <w:rFonts w:hint="eastAsia" w:ascii="黑体" w:eastAsia="黑体"/>
                <w:b/>
                <w:szCs w:val="21"/>
              </w:rPr>
              <w:t>数量</w:t>
            </w:r>
          </w:p>
        </w:tc>
        <w:tc>
          <w:tcPr>
            <w:tcW w:w="1608" w:type="dxa"/>
            <w:noWrap w:val="0"/>
            <w:vAlign w:val="center"/>
          </w:tcPr>
          <w:p>
            <w:pPr>
              <w:jc w:val="center"/>
              <w:rPr>
                <w:rFonts w:hint="eastAsia" w:ascii="黑体" w:eastAsia="黑体"/>
                <w:b/>
                <w:szCs w:val="21"/>
              </w:rPr>
            </w:pPr>
            <w:r>
              <w:rPr>
                <w:rFonts w:hint="eastAsia" w:ascii="黑体" w:eastAsia="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黑体" w:eastAsia="黑体"/>
                <w:szCs w:val="21"/>
              </w:rPr>
            </w:pPr>
          </w:p>
        </w:tc>
        <w:tc>
          <w:tcPr>
            <w:tcW w:w="900" w:type="dxa"/>
            <w:noWrap w:val="0"/>
            <w:vAlign w:val="center"/>
          </w:tcPr>
          <w:p>
            <w:pPr>
              <w:jc w:val="center"/>
              <w:rPr>
                <w:rFonts w:hint="eastAsia" w:ascii="黑体" w:eastAsia="黑体"/>
                <w:szCs w:val="21"/>
              </w:rPr>
            </w:pPr>
          </w:p>
        </w:tc>
        <w:tc>
          <w:tcPr>
            <w:tcW w:w="1080" w:type="dxa"/>
            <w:noWrap w:val="0"/>
            <w:vAlign w:val="center"/>
          </w:tcPr>
          <w:p>
            <w:pPr>
              <w:jc w:val="center"/>
              <w:rPr>
                <w:rFonts w:hint="eastAsia" w:ascii="黑体" w:eastAsia="黑体"/>
                <w:szCs w:val="21"/>
              </w:rPr>
            </w:pPr>
          </w:p>
        </w:tc>
        <w:tc>
          <w:tcPr>
            <w:tcW w:w="900" w:type="dxa"/>
            <w:noWrap w:val="0"/>
            <w:vAlign w:val="center"/>
          </w:tcPr>
          <w:p>
            <w:pPr>
              <w:jc w:val="center"/>
              <w:rPr>
                <w:rFonts w:hint="eastAsia" w:ascii="黑体" w:eastAsia="黑体"/>
                <w:szCs w:val="21"/>
              </w:rPr>
            </w:pPr>
          </w:p>
        </w:tc>
        <w:tc>
          <w:tcPr>
            <w:tcW w:w="1176" w:type="dxa"/>
            <w:noWrap w:val="0"/>
            <w:vAlign w:val="center"/>
          </w:tcPr>
          <w:p>
            <w:pPr>
              <w:jc w:val="center"/>
              <w:rPr>
                <w:rFonts w:hint="eastAsia" w:ascii="黑体" w:eastAsia="黑体"/>
                <w:szCs w:val="21"/>
              </w:rPr>
            </w:pPr>
          </w:p>
        </w:tc>
        <w:tc>
          <w:tcPr>
            <w:tcW w:w="1365" w:type="dxa"/>
            <w:noWrap w:val="0"/>
            <w:vAlign w:val="center"/>
          </w:tcPr>
          <w:p>
            <w:pPr>
              <w:rPr>
                <w:rFonts w:hint="eastAsia" w:ascii="黑体" w:eastAsia="黑体"/>
                <w:szCs w:val="21"/>
              </w:rPr>
            </w:pPr>
            <w:r>
              <w:rPr>
                <w:rFonts w:hint="eastAsia" w:ascii="黑体" w:eastAsia="黑体"/>
                <w:szCs w:val="21"/>
              </w:rPr>
              <w:t>￥</w:t>
            </w:r>
          </w:p>
        </w:tc>
        <w:tc>
          <w:tcPr>
            <w:tcW w:w="660" w:type="dxa"/>
            <w:noWrap w:val="0"/>
            <w:vAlign w:val="center"/>
          </w:tcPr>
          <w:p>
            <w:pPr>
              <w:jc w:val="center"/>
              <w:rPr>
                <w:rFonts w:hint="eastAsia" w:ascii="黑体" w:eastAsia="黑体"/>
                <w:szCs w:val="21"/>
              </w:rPr>
            </w:pPr>
          </w:p>
        </w:tc>
        <w:tc>
          <w:tcPr>
            <w:tcW w:w="1608" w:type="dxa"/>
            <w:noWrap w:val="0"/>
            <w:vAlign w:val="center"/>
          </w:tcPr>
          <w:p>
            <w:pPr>
              <w:rPr>
                <w:rFonts w:hint="eastAsia" w:ascii="黑体" w:eastAsia="黑体"/>
                <w:szCs w:val="21"/>
              </w:rPr>
            </w:pPr>
            <w:r>
              <w:rPr>
                <w:rFonts w:hint="eastAsia" w:asci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8"/>
            <w:noWrap w:val="0"/>
            <w:vAlign w:val="top"/>
          </w:tcPr>
          <w:p>
            <w:pPr>
              <w:rPr>
                <w:rFonts w:hint="eastAsia" w:ascii="黑体" w:eastAsia="黑体"/>
                <w:b/>
                <w:szCs w:val="21"/>
              </w:rPr>
            </w:pPr>
            <w:r>
              <w:rPr>
                <w:rFonts w:hint="eastAsia" w:ascii="黑体" w:eastAsia="黑体"/>
                <w:b/>
                <w:szCs w:val="21"/>
              </w:rPr>
              <w:t>合计成交金额（大写）：佰 拾 万 仟 佰 拾 元整(RMB)</w:t>
            </w:r>
          </w:p>
        </w:tc>
      </w:tr>
    </w:tbl>
    <w:p>
      <w:pPr>
        <w:rPr>
          <w:rFonts w:hint="eastAsia" w:ascii="黑体" w:eastAsia="黑体"/>
          <w:szCs w:val="21"/>
        </w:rPr>
      </w:pPr>
      <w:r>
        <w:rPr>
          <w:rFonts w:hint="eastAsia" w:ascii="黑体" w:eastAsia="黑体"/>
          <w:szCs w:val="21"/>
        </w:rPr>
        <w:t>1.2合同总价包括设备设计、制造、包装、仓存、供货、运输、保管、安装、调试、验收、培训、技术服务（包括技术资料、图纸的提供）、质保期保障、协助甲方进行使用场地前期的改建工程及相关服务等全部内容的费用（含税费）。</w:t>
      </w:r>
    </w:p>
    <w:p>
      <w:pPr>
        <w:rPr>
          <w:rFonts w:hint="eastAsia" w:ascii="黑体" w:eastAsia="黑体"/>
          <w:b/>
          <w:szCs w:val="21"/>
        </w:rPr>
      </w:pPr>
    </w:p>
    <w:p>
      <w:pPr>
        <w:rPr>
          <w:rFonts w:hint="eastAsia" w:ascii="黑体" w:eastAsia="黑体"/>
          <w:szCs w:val="21"/>
        </w:rPr>
      </w:pPr>
      <w:r>
        <w:rPr>
          <w:rFonts w:hint="eastAsia" w:ascii="黑体" w:eastAsia="黑体"/>
          <w:b/>
          <w:szCs w:val="21"/>
        </w:rPr>
        <w:t>2. 设备的交付期与交货地点</w:t>
      </w:r>
      <w:r>
        <w:rPr>
          <w:rFonts w:hint="eastAsia" w:ascii="黑体" w:eastAsia="黑体"/>
          <w:szCs w:val="21"/>
        </w:rPr>
        <w:t xml:space="preserve"> </w:t>
      </w:r>
    </w:p>
    <w:p>
      <w:pPr>
        <w:rPr>
          <w:rFonts w:hint="eastAsia" w:ascii="黑体" w:eastAsia="黑体"/>
          <w:szCs w:val="21"/>
        </w:rPr>
      </w:pPr>
      <w:r>
        <w:rPr>
          <w:rFonts w:hint="eastAsia" w:ascii="黑体" w:eastAsia="黑体"/>
          <w:szCs w:val="21"/>
        </w:rPr>
        <w:t>乙方在合同生效的_</w:t>
      </w:r>
      <w:r>
        <w:rPr>
          <w:rFonts w:hint="eastAsia" w:ascii="黑体" w:eastAsia="黑体"/>
          <w:szCs w:val="21"/>
          <w:u w:val="single"/>
        </w:rPr>
        <w:t xml:space="preserve">  _</w:t>
      </w:r>
      <w:r>
        <w:rPr>
          <w:rFonts w:hint="eastAsia" w:ascii="黑体" w:eastAsia="黑体"/>
          <w:szCs w:val="21"/>
        </w:rPr>
        <w:t>天内将设备运至</w:t>
      </w:r>
      <w:r>
        <w:rPr>
          <w:rFonts w:hint="eastAsia" w:ascii="黑体" w:eastAsia="黑体"/>
          <w:szCs w:val="21"/>
          <w:u w:val="single"/>
        </w:rPr>
        <w:t>甲方所在地</w:t>
      </w:r>
      <w:r>
        <w:rPr>
          <w:rFonts w:hint="eastAsia" w:ascii="黑体" w:eastAsia="黑体"/>
          <w:szCs w:val="21"/>
        </w:rPr>
        <w:t>、完成安装调试，并经验收合格，逾期将按照第10条规定执行。乙方应在设备运至</w:t>
      </w:r>
      <w:r>
        <w:rPr>
          <w:rFonts w:hint="eastAsia" w:ascii="黑体" w:eastAsia="黑体"/>
          <w:szCs w:val="21"/>
          <w:u w:val="single"/>
        </w:rPr>
        <w:t>甲方所在地</w:t>
      </w:r>
      <w:r>
        <w:rPr>
          <w:rFonts w:hint="eastAsia" w:ascii="黑体" w:eastAsia="黑体"/>
          <w:szCs w:val="21"/>
        </w:rPr>
        <w:t>前</w:t>
      </w:r>
      <w:r>
        <w:rPr>
          <w:rFonts w:hint="eastAsia" w:ascii="黑体" w:eastAsia="黑体"/>
          <w:szCs w:val="21"/>
          <w:u w:val="single"/>
        </w:rPr>
        <w:t xml:space="preserve">    </w:t>
      </w:r>
      <w:r>
        <w:rPr>
          <w:rFonts w:hint="eastAsia" w:ascii="黑体" w:eastAsia="黑体"/>
          <w:szCs w:val="21"/>
        </w:rPr>
        <w:t>天书面通知甲方设备主管部门，否则甲方有权不予接收，乙方承担由此发生的一切损失和费用。</w:t>
      </w:r>
    </w:p>
    <w:p>
      <w:pPr>
        <w:rPr>
          <w:rFonts w:hint="eastAsia" w:ascii="黑体" w:eastAsia="黑体"/>
          <w:szCs w:val="21"/>
        </w:rPr>
      </w:pPr>
      <w:r>
        <w:rPr>
          <w:rFonts w:hint="eastAsia" w:ascii="黑体" w:eastAsia="黑体"/>
          <w:szCs w:val="21"/>
        </w:rPr>
        <w:t>交付完成的标志为：双方在</w:t>
      </w:r>
      <w:r>
        <w:rPr>
          <w:rFonts w:hint="eastAsia" w:ascii="黑体" w:eastAsia="黑体"/>
          <w:color w:val="000000"/>
          <w:szCs w:val="21"/>
        </w:rPr>
        <w:t>《验收合格单》上签字确认。</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3. 设备运输、安装和验收 </w:t>
      </w:r>
    </w:p>
    <w:p>
      <w:pPr>
        <w:rPr>
          <w:rFonts w:hint="eastAsia" w:ascii="黑体" w:eastAsia="黑体"/>
          <w:szCs w:val="21"/>
        </w:rPr>
      </w:pPr>
      <w:r>
        <w:rPr>
          <w:rFonts w:hint="eastAsia" w:ascii="黑体" w:eastAsia="黑体"/>
          <w:szCs w:val="21"/>
        </w:rPr>
        <w:t>3.1乙方确保设备安全无损地运抵甲方指定现场，并承担设备的运费、装卸费、安装费、保险费等费用。</w:t>
      </w:r>
      <w:r>
        <w:rPr>
          <w:rFonts w:hint="eastAsia" w:ascii="黑体" w:hAnsi="黑体" w:eastAsia="黑体"/>
          <w:szCs w:val="21"/>
        </w:rPr>
        <w:t>设备的包装均应有良好的防护措施（包括但不仅限于防湿、防锈、防潮、防雨、防腐及防碰撞等）。凡由于包装不良造成的损失和由此产生的费用均由乙方承担。</w:t>
      </w:r>
    </w:p>
    <w:p>
      <w:pPr>
        <w:rPr>
          <w:rFonts w:hint="eastAsia" w:ascii="黑体" w:eastAsia="黑体"/>
          <w:szCs w:val="21"/>
        </w:rPr>
      </w:pPr>
      <w:r>
        <w:rPr>
          <w:rFonts w:hint="eastAsia" w:ascii="黑体" w:eastAsia="黑体"/>
          <w:szCs w:val="21"/>
        </w:rPr>
        <w:t>3.2甲乙双方共同对设备进行开箱清点检查验收</w:t>
      </w:r>
      <w:r>
        <w:rPr>
          <w:rFonts w:hint="eastAsia" w:ascii="黑体" w:eastAsia="黑体"/>
          <w:color w:val="000000"/>
          <w:szCs w:val="21"/>
        </w:rPr>
        <w:t>(见第14条配置清单)</w:t>
      </w:r>
      <w:r>
        <w:rPr>
          <w:rFonts w:hint="eastAsia" w:ascii="黑体" w:eastAsia="黑体"/>
          <w:szCs w:val="21"/>
        </w:rPr>
        <w:t>，如果发现</w:t>
      </w:r>
      <w:r>
        <w:rPr>
          <w:rFonts w:hint="eastAsia" w:ascii="黑体" w:hAnsi="黑体" w:eastAsia="黑体"/>
          <w:szCs w:val="21"/>
        </w:rPr>
        <w:t>短缺、损坏</w:t>
      </w:r>
      <w:r>
        <w:rPr>
          <w:rFonts w:hint="eastAsia" w:ascii="黑体" w:eastAsia="黑体"/>
          <w:szCs w:val="21"/>
        </w:rPr>
        <w:t>或有质量、技术等问题，乙方应</w:t>
      </w:r>
      <w:r>
        <w:rPr>
          <w:rFonts w:hint="eastAsia" w:ascii="黑体" w:hAnsi="黑体" w:eastAsia="黑体"/>
          <w:szCs w:val="21"/>
        </w:rPr>
        <w:t>及时安排更换，按照甲方的要求，采取补足、更换或退货等处理措施，以保证在本合同约定交付期内成功完成合同设备安装调试。如因此给甲方造成损失的，乙方应予赔偿,</w:t>
      </w:r>
      <w:r>
        <w:rPr>
          <w:rFonts w:hint="eastAsia" w:ascii="黑体" w:eastAsia="黑体"/>
          <w:szCs w:val="21"/>
        </w:rPr>
        <w:t>并承担由此发生的一切损失和费用。</w:t>
      </w:r>
    </w:p>
    <w:p>
      <w:pPr>
        <w:rPr>
          <w:rFonts w:hint="eastAsia" w:ascii="黑体" w:eastAsia="黑体"/>
          <w:szCs w:val="21"/>
        </w:rPr>
      </w:pPr>
      <w:r>
        <w:rPr>
          <w:rFonts w:hint="eastAsia" w:ascii="黑体" w:eastAsia="黑体"/>
          <w:szCs w:val="21"/>
        </w:rPr>
        <w:t>3.3设备到货后，乙方应在______天内安装调试完成。</w:t>
      </w:r>
    </w:p>
    <w:p>
      <w:pPr>
        <w:rPr>
          <w:rFonts w:hint="eastAsia" w:ascii="黑体" w:eastAsia="黑体"/>
          <w:szCs w:val="21"/>
        </w:rPr>
      </w:pPr>
      <w:r>
        <w:rPr>
          <w:rFonts w:hint="eastAsia" w:ascii="黑体" w:eastAsia="黑体"/>
          <w:szCs w:val="21"/>
        </w:rPr>
        <w:t>3.4乙方安装时须对各安装场地内的其他设备、设施采取妥善的保护措施。</w:t>
      </w:r>
    </w:p>
    <w:p>
      <w:pPr>
        <w:rPr>
          <w:rFonts w:hint="eastAsia" w:ascii="黑体" w:eastAsia="黑体"/>
          <w:szCs w:val="21"/>
        </w:rPr>
      </w:pPr>
      <w:r>
        <w:rPr>
          <w:rFonts w:hint="eastAsia" w:ascii="黑体" w:eastAsia="黑体"/>
          <w:szCs w:val="21"/>
        </w:rPr>
        <w:t>3.5本合同所指的设备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eastAsia="黑体"/>
          <w:szCs w:val="21"/>
        </w:rPr>
      </w:pPr>
      <w:r>
        <w:rPr>
          <w:rFonts w:hint="eastAsia" w:ascii="黑体" w:eastAsia="黑体"/>
          <w:szCs w:val="21"/>
        </w:rPr>
        <w:t>3.6</w:t>
      </w:r>
      <w:r>
        <w:rPr>
          <w:rFonts w:hint="eastAsia" w:ascii="黑体" w:hAnsi="黑体" w:eastAsia="黑体"/>
          <w:szCs w:val="21"/>
        </w:rPr>
        <w:t>合同设备安装调试完成后</w:t>
      </w:r>
      <w:r>
        <w:rPr>
          <w:rFonts w:hint="eastAsia" w:ascii="黑体" w:hAnsi="黑体" w:eastAsia="黑体"/>
          <w:szCs w:val="21"/>
          <w:u w:val="single"/>
        </w:rPr>
        <w:t xml:space="preserve">  </w:t>
      </w:r>
      <w:r>
        <w:rPr>
          <w:rFonts w:hint="eastAsia"/>
        </w:rPr>
        <w:t>5</w:t>
      </w:r>
      <w:r>
        <w:rPr>
          <w:rFonts w:hint="eastAsia" w:ascii="黑体" w:hAnsi="黑体" w:eastAsia="黑体"/>
          <w:szCs w:val="21"/>
          <w:u w:val="single"/>
        </w:rPr>
        <w:t xml:space="preserve">  </w:t>
      </w:r>
      <w:r>
        <w:rPr>
          <w:rFonts w:hint="eastAsia" w:ascii="黑体" w:hAnsi="黑体" w:eastAsia="黑体"/>
          <w:szCs w:val="21"/>
        </w:rPr>
        <w:t>个工作日内，</w:t>
      </w:r>
      <w:r>
        <w:rPr>
          <w:rFonts w:hint="eastAsia" w:ascii="黑体" w:eastAsia="黑体"/>
          <w:szCs w:val="21"/>
        </w:rPr>
        <w:t>甲乙双方在符合中华人民共和国相关技术标准的基础上，根据</w:t>
      </w:r>
      <w:r>
        <w:rPr>
          <w:rFonts w:hint="eastAsia" w:ascii="黑体" w:eastAsia="黑体"/>
          <w:color w:val="000000"/>
          <w:szCs w:val="21"/>
        </w:rPr>
        <w:t>合同的技术标准(见附件)</w:t>
      </w:r>
      <w:r>
        <w:rPr>
          <w:rFonts w:hint="eastAsia" w:ascii="黑体" w:eastAsia="黑体"/>
          <w:szCs w:val="21"/>
        </w:rPr>
        <w:t>进行技术验收，验收合格后，双方在甲方</w:t>
      </w:r>
      <w:r>
        <w:rPr>
          <w:rFonts w:hint="eastAsia" w:ascii="黑体" w:eastAsia="黑体"/>
          <w:color w:val="000000"/>
          <w:szCs w:val="21"/>
        </w:rPr>
        <w:t>《验收合格单》</w:t>
      </w:r>
      <w:r>
        <w:rPr>
          <w:rFonts w:hint="eastAsia" w:ascii="黑体" w:eastAsia="黑体"/>
          <w:szCs w:val="21"/>
        </w:rPr>
        <w:t>上签字确认。</w:t>
      </w:r>
    </w:p>
    <w:p>
      <w:pPr>
        <w:rPr>
          <w:rFonts w:hint="eastAsia" w:ascii="黑体" w:hAnsi="黑体" w:eastAsia="黑体"/>
          <w:szCs w:val="21"/>
        </w:rPr>
      </w:pPr>
      <w:r>
        <w:rPr>
          <w:rFonts w:hint="eastAsia" w:ascii="黑体" w:hAnsi="黑体" w:eastAsia="黑体"/>
        </w:rPr>
        <w:t>3.7</w:t>
      </w:r>
      <w:r>
        <w:rPr>
          <w:rFonts w:hint="eastAsia" w:ascii="黑体" w:hAnsi="黑体" w:eastAsia="黑体"/>
          <w:szCs w:val="21"/>
        </w:rPr>
        <w:t xml:space="preserve">  验收按国家有关的规定、规范进行。验收时如发现所交付的设备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szCs w:val="21"/>
        </w:rPr>
      </w:pPr>
      <w:r>
        <w:rPr>
          <w:rFonts w:hint="eastAsia" w:ascii="黑体" w:hAnsi="黑体" w:eastAsia="黑体"/>
          <w:szCs w:val="21"/>
        </w:rPr>
        <w:t>3．8乙方保证合同项下提供的设备不侵犯任何第三方的专利、商标或版权等知识产权。若因第三方主张知识产权侵权赔偿，引致甲方无法使用合同设备或造成甲方损失的，乙方赔偿范围包括但不限于：第三方主张的全部侵权赔偿、甲方因不能使用合同设备造成的损失，包括甲方如约使用合同设备后可以获得的利益、甲方因此所产生的诉讼费、律师费等所有支出。否则，乙方须承担对第三方的专利或版权等知识产权的侵权责任及因此而发生的所有费用。</w:t>
      </w:r>
    </w:p>
    <w:p>
      <w:pPr>
        <w:rPr>
          <w:rFonts w:hint="eastAsia" w:ascii="黑体" w:eastAsia="黑体"/>
          <w:b/>
          <w:szCs w:val="21"/>
        </w:rPr>
      </w:pPr>
    </w:p>
    <w:p>
      <w:pPr>
        <w:rPr>
          <w:rFonts w:hint="eastAsia" w:ascii="黑体" w:eastAsia="黑体"/>
          <w:b/>
          <w:color w:val="FF0000"/>
          <w:szCs w:val="21"/>
        </w:rPr>
      </w:pPr>
      <w:r>
        <w:rPr>
          <w:rFonts w:hint="eastAsia" w:ascii="黑体" w:eastAsia="黑体"/>
          <w:b/>
          <w:szCs w:val="21"/>
        </w:rPr>
        <w:t>4.付款方式</w:t>
      </w:r>
      <w:r>
        <w:rPr>
          <w:rFonts w:hint="eastAsia" w:ascii="黑体" w:eastAsia="黑体"/>
          <w:b/>
          <w:color w:val="FF0000"/>
          <w:szCs w:val="21"/>
        </w:rPr>
        <w:t>（说明：根据成交总金额选择付款方式，同时删除其余三种付款方式及全部红色字体说明）</w:t>
      </w:r>
    </w:p>
    <w:p>
      <w:pPr>
        <w:rPr>
          <w:rFonts w:hint="eastAsia" w:ascii="黑体" w:eastAsia="黑体"/>
          <w:b/>
          <w:szCs w:val="21"/>
        </w:rPr>
      </w:pPr>
      <w:r>
        <w:rPr>
          <w:rFonts w:hint="eastAsia" w:ascii="黑体" w:eastAsia="黑体"/>
          <w:b/>
          <w:color w:val="FF0000"/>
          <w:szCs w:val="21"/>
        </w:rPr>
        <w:t>说明：以下为5万元（不含）以下销售金额合同付款方式</w:t>
      </w:r>
      <w:r>
        <w:rPr>
          <w:rFonts w:hint="eastAsia" w:ascii="黑体" w:eastAsia="黑体"/>
          <w:color w:val="FF0000"/>
          <w:szCs w:val="21"/>
        </w:rPr>
        <w:t>。</w:t>
      </w:r>
    </w:p>
    <w:p>
      <w:pPr>
        <w:rPr>
          <w:rFonts w:hint="eastAsia" w:ascii="黑体" w:eastAsia="黑体"/>
          <w:b/>
          <w:szCs w:val="21"/>
        </w:rPr>
      </w:pPr>
      <w:r>
        <w:rPr>
          <w:rFonts w:hint="eastAsia" w:ascii="黑体" w:hAnsi="宋体" w:eastAsia="黑体"/>
          <w:szCs w:val="21"/>
        </w:rPr>
        <w:t>4.1本合同的每笔款项以电汇或支票方式支付，支付的日期和金额如下：</w:t>
      </w:r>
    </w:p>
    <w:p>
      <w:pPr>
        <w:rPr>
          <w:rFonts w:hint="eastAsia" w:ascii="黑体" w:hAnsi="宋体" w:eastAsia="黑体"/>
          <w:szCs w:val="21"/>
        </w:rPr>
      </w:pPr>
      <w:r>
        <w:rPr>
          <w:rFonts w:hint="eastAsia" w:ascii="黑体" w:eastAsia="黑体"/>
          <w:szCs w:val="21"/>
        </w:rPr>
        <w:t>4.2设备安装调试验收合格后满3个月</w:t>
      </w:r>
      <w:r>
        <w:rPr>
          <w:rFonts w:hint="eastAsia" w:ascii="黑体" w:hAnsi="宋体" w:eastAsia="黑体"/>
          <w:szCs w:val="21"/>
        </w:rPr>
        <w:t>甲方向乙方支付90%的合同款，即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eastAsia="黑体"/>
          <w:szCs w:val="21"/>
        </w:rPr>
        <w:t>乙方收取该</w:t>
      </w:r>
      <w:r>
        <w:rPr>
          <w:rFonts w:hint="eastAsia" w:ascii="黑体" w:eastAsia="黑体"/>
          <w:snapToGrid w:val="0"/>
          <w:szCs w:val="21"/>
        </w:rPr>
        <w:t>款项10个工作日前向</w:t>
      </w:r>
      <w:r>
        <w:rPr>
          <w:rFonts w:hint="eastAsia" w:ascii="黑体" w:eastAsia="黑体"/>
          <w:szCs w:val="21"/>
        </w:rPr>
        <w:t>甲方提供全额发票,</w:t>
      </w:r>
      <w:r>
        <w:rPr>
          <w:rFonts w:hint="eastAsia" w:ascii="黑体" w:eastAsia="黑体"/>
        </w:rPr>
        <w:t xml:space="preserve"> </w:t>
      </w:r>
      <w:r>
        <w:rPr>
          <w:rFonts w:hint="eastAsia" w:ascii="黑体" w:hAnsi="黑体" w:eastAsia="黑体"/>
        </w:rPr>
        <w:t>否则，甲方有权延期付款而无需承担违约责任</w:t>
      </w:r>
      <w:r>
        <w:rPr>
          <w:rFonts w:hint="eastAsia" w:ascii="黑体" w:eastAsia="黑体"/>
          <w:szCs w:val="21"/>
        </w:rPr>
        <w:t>。</w:t>
      </w:r>
    </w:p>
    <w:p>
      <w:pPr>
        <w:rPr>
          <w:rFonts w:hint="eastAsia" w:ascii="黑体" w:eastAsia="黑体"/>
          <w:szCs w:val="21"/>
          <w:u w:val="single"/>
        </w:rPr>
      </w:pPr>
      <w:r>
        <w:rPr>
          <w:rFonts w:hint="eastAsia" w:ascii="黑体" w:eastAsia="黑体"/>
          <w:szCs w:val="21"/>
        </w:rPr>
        <w:t>4.3设备安装调试验收合格后满13个月</w:t>
      </w:r>
      <w:r>
        <w:rPr>
          <w:rFonts w:hint="eastAsia" w:ascii="黑体" w:eastAsia="黑体"/>
          <w:szCs w:val="21"/>
          <w:lang w:eastAsia="zh-CN"/>
        </w:rPr>
        <w:t>，</w:t>
      </w:r>
      <w:r>
        <w:rPr>
          <w:rFonts w:hint="eastAsia" w:ascii="黑体" w:hAnsi="黑体" w:eastAsia="黑体" w:cs="黑体"/>
          <w:sz w:val="21"/>
          <w:szCs w:val="21"/>
          <w:lang w:eastAsia="zh-CN"/>
        </w:rPr>
        <w:t>确认无其它扣款事项后</w:t>
      </w:r>
      <w:r>
        <w:rPr>
          <w:rFonts w:hint="eastAsia" w:ascii="黑体" w:eastAsia="黑体"/>
          <w:szCs w:val="21"/>
          <w:lang w:eastAsia="zh-CN"/>
        </w:rPr>
        <w:t>，</w:t>
      </w:r>
      <w:r>
        <w:rPr>
          <w:rFonts w:hint="eastAsia" w:ascii="黑体" w:hAnsi="宋体" w:eastAsia="黑体"/>
          <w:szCs w:val="21"/>
        </w:rPr>
        <w:t>甲方向乙方支付10%的合同款，即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p>
    <w:p>
      <w:pPr>
        <w:rPr>
          <w:rFonts w:hint="eastAsia" w:ascii="黑体" w:eastAsia="黑体"/>
          <w:szCs w:val="21"/>
        </w:rPr>
      </w:pPr>
      <w:r>
        <w:rPr>
          <w:rFonts w:hint="eastAsia" w:ascii="黑体" w:eastAsia="黑体"/>
          <w:szCs w:val="21"/>
          <w:u w:val="single"/>
        </w:rPr>
        <w:t>4.4乙方逾期提供相应的收据、发票等付款凭证的，甲方有</w:t>
      </w:r>
      <w:r>
        <w:rPr>
          <w:rFonts w:hint="eastAsia" w:ascii="黑体" w:hAnsi="黑体" w:eastAsia="黑体"/>
        </w:rPr>
        <w:t>权延期付款而无需承担违约责任。</w:t>
      </w:r>
    </w:p>
    <w:p>
      <w:pPr>
        <w:rPr>
          <w:rFonts w:hint="eastAsia" w:ascii="黑体" w:eastAsia="黑体"/>
          <w:szCs w:val="21"/>
        </w:rPr>
      </w:pPr>
    </w:p>
    <w:p>
      <w:pPr>
        <w:rPr>
          <w:rFonts w:hint="eastAsia" w:ascii="黑体" w:eastAsia="黑体"/>
          <w:b/>
          <w:szCs w:val="21"/>
        </w:rPr>
      </w:pPr>
      <w:r>
        <w:rPr>
          <w:rFonts w:hint="eastAsia" w:ascii="黑体" w:eastAsia="黑体"/>
          <w:b/>
          <w:color w:val="FF0000"/>
          <w:szCs w:val="21"/>
        </w:rPr>
        <w:t>说明：以下为5万元（含）至10万元（不含）销售金额合同付款方式</w:t>
      </w:r>
      <w:r>
        <w:rPr>
          <w:rFonts w:hint="eastAsia" w:ascii="黑体" w:eastAsia="黑体"/>
          <w:color w:val="FF0000"/>
          <w:szCs w:val="21"/>
        </w:rPr>
        <w:t>。</w:t>
      </w:r>
    </w:p>
    <w:p>
      <w:pPr>
        <w:rPr>
          <w:rFonts w:hint="eastAsia" w:ascii="黑体" w:eastAsia="黑体"/>
          <w:b/>
          <w:szCs w:val="21"/>
        </w:rPr>
      </w:pPr>
      <w:r>
        <w:rPr>
          <w:rFonts w:hint="eastAsia" w:ascii="黑体" w:hAnsi="宋体" w:eastAsia="黑体"/>
          <w:szCs w:val="21"/>
        </w:rPr>
        <w:t>4.1本合同的每笔款项以电汇或支票方式支付，支付的时间和金额如下：</w:t>
      </w:r>
    </w:p>
    <w:p>
      <w:pPr>
        <w:rPr>
          <w:rFonts w:hint="eastAsia" w:ascii="黑体" w:hAnsi="宋体" w:eastAsia="黑体"/>
          <w:szCs w:val="21"/>
        </w:rPr>
      </w:pPr>
      <w:r>
        <w:rPr>
          <w:rFonts w:hint="eastAsia" w:ascii="黑体" w:eastAsia="黑体"/>
          <w:szCs w:val="21"/>
        </w:rPr>
        <w:t>4.2设备安装调试验收合格后满1个月</w:t>
      </w:r>
      <w:r>
        <w:rPr>
          <w:rFonts w:hint="eastAsia" w:ascii="黑体" w:hAnsi="宋体" w:eastAsia="黑体"/>
          <w:szCs w:val="21"/>
        </w:rPr>
        <w:t>甲方向乙方支付20%的合同款，即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hAnsi="宋体" w:eastAsia="黑体"/>
          <w:szCs w:val="21"/>
        </w:rPr>
        <w:t>乙方收取该款项</w:t>
      </w:r>
      <w:r>
        <w:rPr>
          <w:rFonts w:hint="eastAsia" w:ascii="黑体" w:eastAsia="黑体"/>
          <w:snapToGrid w:val="0"/>
          <w:szCs w:val="21"/>
        </w:rPr>
        <w:t>10个工作日前</w:t>
      </w:r>
      <w:r>
        <w:rPr>
          <w:rFonts w:hint="eastAsia" w:ascii="黑体" w:hAnsi="宋体" w:eastAsia="黑体"/>
          <w:szCs w:val="21"/>
        </w:rPr>
        <w:t>向甲方提供收据作为收款凭证。</w:t>
      </w:r>
    </w:p>
    <w:p>
      <w:pPr>
        <w:rPr>
          <w:rFonts w:hint="eastAsia" w:ascii="黑体" w:eastAsia="黑体"/>
          <w:szCs w:val="21"/>
        </w:rPr>
      </w:pPr>
      <w:r>
        <w:rPr>
          <w:rFonts w:hint="eastAsia" w:ascii="黑体" w:eastAsia="黑体"/>
          <w:szCs w:val="21"/>
        </w:rPr>
        <w:t>4.3设备安装调试验收合格后满6个月</w:t>
      </w:r>
      <w:r>
        <w:rPr>
          <w:rFonts w:hint="eastAsia" w:ascii="黑体" w:hAnsi="宋体" w:eastAsia="黑体"/>
          <w:szCs w:val="21"/>
        </w:rPr>
        <w:t>甲方向乙方支付50%的合同款，即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eastAsia="黑体"/>
          <w:szCs w:val="21"/>
        </w:rPr>
        <w:t>乙方收取该</w:t>
      </w:r>
      <w:r>
        <w:rPr>
          <w:rFonts w:hint="eastAsia" w:ascii="黑体" w:eastAsia="黑体"/>
          <w:snapToGrid w:val="0"/>
          <w:szCs w:val="21"/>
        </w:rPr>
        <w:t>款项10个工作日前向</w:t>
      </w:r>
      <w:r>
        <w:rPr>
          <w:rFonts w:hint="eastAsia" w:ascii="黑体" w:eastAsia="黑体"/>
          <w:szCs w:val="21"/>
        </w:rPr>
        <w:t>甲方提供全额发票。</w:t>
      </w:r>
    </w:p>
    <w:p>
      <w:pPr>
        <w:rPr>
          <w:rFonts w:hint="eastAsia" w:ascii="黑体" w:eastAsia="黑体"/>
          <w:szCs w:val="21"/>
          <w:u w:val="single"/>
        </w:rPr>
      </w:pPr>
      <w:r>
        <w:rPr>
          <w:rFonts w:hint="eastAsia" w:ascii="黑体" w:eastAsia="黑体"/>
          <w:szCs w:val="21"/>
        </w:rPr>
        <w:t>4.4设备安装调试验收合格后满13个月</w:t>
      </w:r>
      <w:r>
        <w:rPr>
          <w:rFonts w:hint="eastAsia" w:ascii="黑体" w:eastAsia="黑体"/>
          <w:szCs w:val="21"/>
          <w:lang w:eastAsia="zh-CN"/>
        </w:rPr>
        <w:t>，</w:t>
      </w:r>
      <w:r>
        <w:rPr>
          <w:rFonts w:hint="eastAsia" w:ascii="黑体" w:hAnsi="黑体" w:eastAsia="黑体" w:cs="黑体"/>
          <w:sz w:val="21"/>
          <w:szCs w:val="21"/>
          <w:lang w:eastAsia="zh-CN"/>
        </w:rPr>
        <w:t>确认无其它扣款事项后</w:t>
      </w:r>
      <w:r>
        <w:rPr>
          <w:rFonts w:hint="eastAsia" w:ascii="黑体" w:eastAsia="黑体"/>
          <w:szCs w:val="21"/>
          <w:lang w:eastAsia="zh-CN"/>
        </w:rPr>
        <w:t>，</w:t>
      </w:r>
      <w:r>
        <w:rPr>
          <w:rFonts w:hint="eastAsia" w:ascii="黑体" w:hAnsi="宋体" w:eastAsia="黑体"/>
          <w:szCs w:val="21"/>
        </w:rPr>
        <w:t>甲方向乙方支付30%的合同款，即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p>
    <w:p>
      <w:pPr>
        <w:rPr>
          <w:rFonts w:hint="eastAsia" w:ascii="黑体" w:eastAsia="黑体"/>
          <w:szCs w:val="21"/>
        </w:rPr>
      </w:pPr>
      <w:r>
        <w:rPr>
          <w:rFonts w:hint="eastAsia" w:ascii="黑体" w:eastAsia="黑体"/>
          <w:szCs w:val="21"/>
          <w:u w:val="single"/>
        </w:rPr>
        <w:t>4.5乙方逾期提供相应的收据、发票等付款凭证的，甲方有</w:t>
      </w:r>
      <w:r>
        <w:rPr>
          <w:rFonts w:hint="eastAsia" w:ascii="黑体" w:hAnsi="黑体" w:eastAsia="黑体"/>
        </w:rPr>
        <w:t>权延期付款而无需承担违约责任。</w:t>
      </w:r>
    </w:p>
    <w:p>
      <w:pPr>
        <w:rPr>
          <w:rFonts w:hint="eastAsia" w:ascii="黑体" w:eastAsia="黑体"/>
          <w:szCs w:val="21"/>
        </w:rPr>
      </w:pPr>
    </w:p>
    <w:p>
      <w:pPr>
        <w:rPr>
          <w:rFonts w:hint="eastAsia" w:ascii="黑体" w:eastAsia="黑体"/>
          <w:b/>
          <w:color w:val="FF0000"/>
          <w:szCs w:val="21"/>
        </w:rPr>
      </w:pPr>
      <w:r>
        <w:rPr>
          <w:rFonts w:hint="eastAsia" w:ascii="黑体" w:eastAsia="黑体"/>
          <w:b/>
          <w:color w:val="FF0000"/>
          <w:szCs w:val="21"/>
        </w:rPr>
        <w:t>说明：以下为10万元（含）至50万元（不含）销售金额合同付款方式</w:t>
      </w:r>
      <w:r>
        <w:rPr>
          <w:rFonts w:hint="eastAsia" w:ascii="黑体" w:eastAsia="黑体"/>
          <w:color w:val="FF0000"/>
          <w:szCs w:val="21"/>
        </w:rPr>
        <w:t>。</w:t>
      </w:r>
    </w:p>
    <w:p>
      <w:pPr>
        <w:rPr>
          <w:rFonts w:hint="eastAsia" w:ascii="黑体" w:eastAsia="黑体"/>
          <w:b/>
          <w:szCs w:val="21"/>
        </w:rPr>
      </w:pPr>
      <w:r>
        <w:rPr>
          <w:rFonts w:hint="eastAsia" w:ascii="黑体" w:hAnsi="宋体" w:eastAsia="黑体"/>
          <w:szCs w:val="21"/>
        </w:rPr>
        <w:t>4.1本合同的每笔款项以电汇或支票方式支付，支付的时间和金额如下：</w:t>
      </w:r>
    </w:p>
    <w:p>
      <w:pPr>
        <w:rPr>
          <w:rFonts w:hint="eastAsia" w:ascii="黑体" w:hAnsi="宋体" w:eastAsia="黑体"/>
          <w:szCs w:val="21"/>
        </w:rPr>
      </w:pPr>
      <w:r>
        <w:rPr>
          <w:rFonts w:hint="eastAsia" w:ascii="黑体" w:eastAsia="黑体"/>
          <w:szCs w:val="21"/>
        </w:rPr>
        <w:t>4.2设备安装调试验收合格后满1个月</w:t>
      </w:r>
      <w:r>
        <w:rPr>
          <w:rFonts w:hint="eastAsia" w:ascii="黑体" w:hAnsi="宋体" w:eastAsia="黑体"/>
          <w:szCs w:val="21"/>
        </w:rPr>
        <w:t>甲方向乙方支付15%的合同款，即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hAnsi="宋体" w:eastAsia="黑体"/>
          <w:szCs w:val="21"/>
        </w:rPr>
        <w:t>乙方收取该款项</w:t>
      </w:r>
      <w:r>
        <w:rPr>
          <w:rFonts w:hint="eastAsia" w:ascii="黑体" w:eastAsia="黑体"/>
          <w:snapToGrid w:val="0"/>
          <w:szCs w:val="21"/>
        </w:rPr>
        <w:t>10个工作日前</w:t>
      </w:r>
      <w:r>
        <w:rPr>
          <w:rFonts w:hint="eastAsia" w:ascii="黑体" w:hAnsi="宋体" w:eastAsia="黑体"/>
          <w:szCs w:val="21"/>
        </w:rPr>
        <w:t>向甲方提供收据作为收款凭证。</w:t>
      </w:r>
    </w:p>
    <w:p>
      <w:pPr>
        <w:rPr>
          <w:rFonts w:hint="eastAsia" w:ascii="黑体" w:eastAsia="黑体"/>
          <w:szCs w:val="21"/>
        </w:rPr>
      </w:pPr>
      <w:r>
        <w:rPr>
          <w:rFonts w:hint="eastAsia" w:ascii="黑体" w:eastAsia="黑体"/>
          <w:szCs w:val="21"/>
        </w:rPr>
        <w:t>4.3设备安装调试验收合格后满6个月</w:t>
      </w:r>
      <w:r>
        <w:rPr>
          <w:rFonts w:hint="eastAsia" w:ascii="黑体" w:hAnsi="宋体" w:eastAsia="黑体"/>
          <w:szCs w:val="21"/>
        </w:rPr>
        <w:t>甲方向乙方支付50%的合同款，即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eastAsia="黑体"/>
          <w:szCs w:val="21"/>
        </w:rPr>
        <w:t>乙方收取该</w:t>
      </w:r>
      <w:r>
        <w:rPr>
          <w:rFonts w:hint="eastAsia" w:ascii="黑体" w:eastAsia="黑体"/>
          <w:snapToGrid w:val="0"/>
          <w:szCs w:val="21"/>
        </w:rPr>
        <w:t>款项10个工作日前向</w:t>
      </w:r>
      <w:r>
        <w:rPr>
          <w:rFonts w:hint="eastAsia" w:ascii="黑体" w:eastAsia="黑体"/>
          <w:szCs w:val="21"/>
        </w:rPr>
        <w:t>甲方提供全额发票。</w:t>
      </w:r>
    </w:p>
    <w:p>
      <w:pPr>
        <w:rPr>
          <w:rFonts w:hint="eastAsia" w:ascii="黑体" w:eastAsia="黑体"/>
          <w:szCs w:val="21"/>
        </w:rPr>
      </w:pPr>
      <w:r>
        <w:rPr>
          <w:rFonts w:hint="eastAsia" w:ascii="黑体" w:eastAsia="黑体"/>
          <w:szCs w:val="21"/>
        </w:rPr>
        <w:t>4.4设备安装调试验收合格后满13个月</w:t>
      </w:r>
      <w:r>
        <w:rPr>
          <w:rFonts w:hint="eastAsia" w:ascii="黑体" w:eastAsia="黑体"/>
          <w:szCs w:val="21"/>
          <w:lang w:eastAsia="zh-CN"/>
        </w:rPr>
        <w:t>，</w:t>
      </w:r>
      <w:r>
        <w:rPr>
          <w:rFonts w:hint="eastAsia" w:ascii="黑体" w:hAnsi="黑体" w:eastAsia="黑体" w:cs="黑体"/>
          <w:sz w:val="21"/>
          <w:szCs w:val="21"/>
          <w:lang w:eastAsia="zh-CN"/>
        </w:rPr>
        <w:t>确认无其它扣款事项后</w:t>
      </w:r>
      <w:r>
        <w:rPr>
          <w:rFonts w:hint="eastAsia" w:ascii="黑体" w:eastAsia="黑体"/>
          <w:szCs w:val="21"/>
          <w:lang w:eastAsia="zh-CN"/>
        </w:rPr>
        <w:t>，</w:t>
      </w:r>
      <w:r>
        <w:rPr>
          <w:rFonts w:hint="eastAsia" w:ascii="黑体" w:hAnsi="宋体" w:eastAsia="黑体"/>
          <w:szCs w:val="21"/>
        </w:rPr>
        <w:t>甲方向乙方支付35%的合同款，即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p>
    <w:p>
      <w:pPr>
        <w:rPr>
          <w:rFonts w:hint="eastAsia" w:ascii="黑体" w:eastAsia="黑体"/>
          <w:szCs w:val="21"/>
          <w:u w:val="single"/>
        </w:rPr>
      </w:pPr>
      <w:r>
        <w:rPr>
          <w:rFonts w:hint="eastAsia" w:ascii="黑体" w:eastAsia="黑体"/>
          <w:szCs w:val="21"/>
        </w:rPr>
        <w:t>4.5</w:t>
      </w:r>
      <w:r>
        <w:rPr>
          <w:rFonts w:hint="eastAsia" w:ascii="黑体" w:eastAsia="黑体"/>
          <w:szCs w:val="21"/>
          <w:u w:val="single"/>
        </w:rPr>
        <w:t>乙方逾期提供相应的收据、发票等付款凭证的，甲方有</w:t>
      </w:r>
      <w:r>
        <w:rPr>
          <w:rFonts w:hint="eastAsia" w:ascii="黑体" w:hAnsi="黑体" w:eastAsia="黑体"/>
        </w:rPr>
        <w:t>权延期付款而无需承担违约责任。</w:t>
      </w:r>
    </w:p>
    <w:p>
      <w:pPr>
        <w:rPr>
          <w:rFonts w:hint="eastAsia" w:ascii="黑体" w:eastAsia="黑体"/>
          <w:szCs w:val="21"/>
        </w:rPr>
      </w:pPr>
    </w:p>
    <w:p>
      <w:pPr>
        <w:rPr>
          <w:rFonts w:hint="eastAsia" w:ascii="黑体" w:eastAsia="黑体"/>
          <w:b/>
          <w:color w:val="FF0000"/>
          <w:szCs w:val="21"/>
        </w:rPr>
      </w:pPr>
      <w:r>
        <w:rPr>
          <w:rFonts w:hint="eastAsia" w:ascii="黑体" w:eastAsia="黑体"/>
          <w:b/>
          <w:color w:val="FF0000"/>
          <w:szCs w:val="21"/>
        </w:rPr>
        <w:t>说明：以下为50万元（含）以上销售金额合同付款方式</w:t>
      </w:r>
      <w:r>
        <w:rPr>
          <w:rFonts w:hint="eastAsia" w:ascii="黑体" w:eastAsia="黑体"/>
          <w:color w:val="FF0000"/>
          <w:szCs w:val="21"/>
        </w:rPr>
        <w:t>。</w:t>
      </w:r>
    </w:p>
    <w:p>
      <w:pPr>
        <w:rPr>
          <w:rFonts w:hint="eastAsia" w:ascii="黑体" w:eastAsia="黑体"/>
          <w:b/>
          <w:szCs w:val="21"/>
        </w:rPr>
      </w:pPr>
      <w:r>
        <w:rPr>
          <w:rFonts w:hint="eastAsia" w:ascii="黑体" w:hAnsi="宋体" w:eastAsia="黑体"/>
          <w:szCs w:val="21"/>
        </w:rPr>
        <w:t>4.1本合同的每笔款项以电汇或支票方式支付，支付的时间和金额如下：</w:t>
      </w:r>
    </w:p>
    <w:p>
      <w:pPr>
        <w:rPr>
          <w:rFonts w:hint="eastAsia" w:ascii="黑体" w:hAnsi="宋体" w:eastAsia="黑体"/>
          <w:szCs w:val="21"/>
        </w:rPr>
      </w:pPr>
      <w:r>
        <w:rPr>
          <w:rFonts w:hint="eastAsia" w:ascii="黑体" w:eastAsia="黑体"/>
          <w:szCs w:val="21"/>
        </w:rPr>
        <w:t>4.2设备安装调试验收合格后满1个月</w:t>
      </w:r>
      <w:r>
        <w:rPr>
          <w:rFonts w:hint="eastAsia" w:ascii="黑体" w:hAnsi="宋体" w:eastAsia="黑体"/>
          <w:szCs w:val="21"/>
        </w:rPr>
        <w:t>甲方向乙方支付10%的合同款，即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hAnsi="宋体" w:eastAsia="黑体"/>
          <w:szCs w:val="21"/>
        </w:rPr>
        <w:t>乙方收取该款项</w:t>
      </w:r>
      <w:r>
        <w:rPr>
          <w:rFonts w:hint="eastAsia" w:ascii="黑体" w:eastAsia="黑体"/>
          <w:snapToGrid w:val="0"/>
          <w:szCs w:val="21"/>
        </w:rPr>
        <w:t>10个工作日前</w:t>
      </w:r>
      <w:r>
        <w:rPr>
          <w:rFonts w:hint="eastAsia" w:ascii="黑体" w:hAnsi="宋体" w:eastAsia="黑体"/>
          <w:szCs w:val="21"/>
        </w:rPr>
        <w:t>向甲方提供收据作为收款凭证。</w:t>
      </w:r>
    </w:p>
    <w:p>
      <w:pPr>
        <w:rPr>
          <w:rFonts w:hint="eastAsia" w:ascii="黑体" w:eastAsia="黑体"/>
          <w:szCs w:val="21"/>
        </w:rPr>
      </w:pPr>
      <w:r>
        <w:rPr>
          <w:rFonts w:hint="eastAsia" w:ascii="黑体" w:eastAsia="黑体"/>
          <w:szCs w:val="21"/>
        </w:rPr>
        <w:t>4.3设备安装调试验收合格后满6个月</w:t>
      </w:r>
      <w:r>
        <w:rPr>
          <w:rFonts w:hint="eastAsia" w:ascii="黑体" w:hAnsi="宋体" w:eastAsia="黑体"/>
          <w:szCs w:val="21"/>
        </w:rPr>
        <w:t>甲方向乙方支付30%的合同款，即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hAnsi="宋体" w:eastAsia="黑体"/>
          <w:szCs w:val="21"/>
        </w:rPr>
        <w:t>乙方收取该款项</w:t>
      </w:r>
      <w:r>
        <w:rPr>
          <w:rFonts w:hint="eastAsia" w:ascii="黑体" w:eastAsia="黑体"/>
          <w:snapToGrid w:val="0"/>
          <w:szCs w:val="21"/>
        </w:rPr>
        <w:t>10个工作日前</w:t>
      </w:r>
      <w:r>
        <w:rPr>
          <w:rFonts w:hint="eastAsia" w:ascii="黑体" w:hAnsi="宋体" w:eastAsia="黑体"/>
          <w:szCs w:val="21"/>
        </w:rPr>
        <w:t>向甲方提供收据作为收款凭证。</w:t>
      </w:r>
    </w:p>
    <w:p>
      <w:pPr>
        <w:rPr>
          <w:rFonts w:hint="eastAsia" w:ascii="黑体" w:eastAsia="黑体"/>
          <w:szCs w:val="21"/>
        </w:rPr>
      </w:pPr>
      <w:r>
        <w:rPr>
          <w:rFonts w:hint="eastAsia" w:ascii="黑体" w:eastAsia="黑体"/>
          <w:szCs w:val="21"/>
        </w:rPr>
        <w:t>4.4设备安装调试验收合格后满12个月</w:t>
      </w:r>
      <w:r>
        <w:rPr>
          <w:rFonts w:hint="eastAsia" w:ascii="黑体" w:hAnsi="宋体" w:eastAsia="黑体"/>
          <w:szCs w:val="21"/>
        </w:rPr>
        <w:t>甲方向乙方支付30%的合同款，即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r>
        <w:rPr>
          <w:rFonts w:hint="eastAsia" w:ascii="黑体" w:eastAsia="黑体"/>
          <w:szCs w:val="21"/>
        </w:rPr>
        <w:t>乙方收取该</w:t>
      </w:r>
      <w:r>
        <w:rPr>
          <w:rFonts w:hint="eastAsia" w:ascii="黑体" w:eastAsia="黑体"/>
          <w:snapToGrid w:val="0"/>
          <w:szCs w:val="21"/>
        </w:rPr>
        <w:t>款项10个工作日前向</w:t>
      </w:r>
      <w:r>
        <w:rPr>
          <w:rFonts w:hint="eastAsia" w:ascii="黑体" w:eastAsia="黑体"/>
          <w:szCs w:val="21"/>
        </w:rPr>
        <w:t>甲方提供全额发票。</w:t>
      </w:r>
    </w:p>
    <w:p>
      <w:pPr>
        <w:rPr>
          <w:rFonts w:hint="eastAsia" w:ascii="黑体" w:eastAsia="黑体"/>
          <w:szCs w:val="21"/>
          <w:u w:val="single"/>
        </w:rPr>
      </w:pPr>
      <w:r>
        <w:rPr>
          <w:rFonts w:hint="eastAsia" w:ascii="黑体" w:eastAsia="黑体"/>
          <w:szCs w:val="21"/>
        </w:rPr>
        <w:t>4.5设备安装调试验收合格后满13个月</w:t>
      </w:r>
      <w:r>
        <w:rPr>
          <w:rFonts w:hint="eastAsia" w:ascii="黑体" w:eastAsia="黑体"/>
          <w:szCs w:val="21"/>
          <w:lang w:eastAsia="zh-CN"/>
        </w:rPr>
        <w:t>，</w:t>
      </w:r>
      <w:r>
        <w:rPr>
          <w:rFonts w:hint="eastAsia" w:ascii="黑体" w:hAnsi="黑体" w:eastAsia="黑体" w:cs="黑体"/>
          <w:sz w:val="21"/>
          <w:szCs w:val="21"/>
          <w:lang w:eastAsia="zh-CN"/>
        </w:rPr>
        <w:t>确认无其它扣款事项后</w:t>
      </w:r>
      <w:r>
        <w:rPr>
          <w:rFonts w:hint="eastAsia" w:ascii="黑体" w:eastAsia="黑体"/>
          <w:szCs w:val="21"/>
          <w:lang w:eastAsia="zh-CN"/>
        </w:rPr>
        <w:t>，</w:t>
      </w:r>
      <w:r>
        <w:rPr>
          <w:rFonts w:hint="eastAsia" w:ascii="黑体" w:hAnsi="宋体" w:eastAsia="黑体"/>
          <w:szCs w:val="21"/>
        </w:rPr>
        <w:t>甲方向乙方支付30%的合同款，即</w:t>
      </w:r>
      <w:r>
        <w:rPr>
          <w:rFonts w:hint="eastAsia" w:ascii="黑体" w:eastAsia="黑体"/>
          <w:szCs w:val="21"/>
          <w:u w:val="single"/>
        </w:rPr>
        <w:t>￥__      （</w:t>
      </w:r>
      <w:r>
        <w:rPr>
          <w:rFonts w:hint="eastAsia"/>
        </w:rPr>
        <w:t>人民币</w:t>
      </w:r>
      <w:r>
        <w:rPr>
          <w:rFonts w:hint="eastAsia" w:ascii="黑体" w:eastAsia="黑体"/>
          <w:szCs w:val="21"/>
          <w:u w:val="single"/>
        </w:rPr>
        <w:t xml:space="preserve">        ）。</w:t>
      </w:r>
    </w:p>
    <w:p>
      <w:pPr>
        <w:rPr>
          <w:rFonts w:hint="eastAsia" w:ascii="黑体" w:eastAsia="黑体"/>
          <w:szCs w:val="21"/>
        </w:rPr>
      </w:pPr>
      <w:r>
        <w:rPr>
          <w:rFonts w:hint="eastAsia" w:ascii="黑体" w:eastAsia="黑体"/>
          <w:szCs w:val="21"/>
        </w:rPr>
        <w:t>4.6</w:t>
      </w:r>
      <w:r>
        <w:rPr>
          <w:rFonts w:hint="eastAsia" w:ascii="黑体" w:eastAsia="黑体"/>
          <w:szCs w:val="21"/>
          <w:u w:val="single"/>
        </w:rPr>
        <w:t>乙方逾期提供相应的收据、发票等付款凭证的，甲方有</w:t>
      </w:r>
      <w:r>
        <w:rPr>
          <w:rFonts w:hint="eastAsia" w:ascii="黑体" w:hAnsi="黑体" w:eastAsia="黑体"/>
        </w:rPr>
        <w:t>权延期付款而无需承担违约责任。</w:t>
      </w:r>
    </w:p>
    <w:p>
      <w:pPr>
        <w:rPr>
          <w:rFonts w:hint="eastAsia" w:ascii="黑体" w:eastAsia="黑体"/>
          <w:szCs w:val="21"/>
        </w:rPr>
      </w:pPr>
    </w:p>
    <w:p>
      <w:pPr>
        <w:rPr>
          <w:rFonts w:hint="eastAsia" w:ascii="黑体" w:eastAsia="黑体"/>
          <w:szCs w:val="21"/>
        </w:rPr>
      </w:pPr>
      <w:r>
        <w:rPr>
          <w:rFonts w:hint="eastAsia" w:ascii="黑体" w:eastAsia="黑体"/>
          <w:b/>
          <w:szCs w:val="21"/>
        </w:rPr>
        <w:t>5. 技术文件</w:t>
      </w:r>
    </w:p>
    <w:p>
      <w:pPr>
        <w:rPr>
          <w:rFonts w:hint="eastAsia" w:ascii="黑体" w:eastAsia="黑体"/>
          <w:b/>
          <w:szCs w:val="21"/>
        </w:rPr>
      </w:pPr>
      <w:r>
        <w:rPr>
          <w:rFonts w:hint="eastAsia" w:ascii="黑体" w:eastAsia="黑体"/>
          <w:szCs w:val="21"/>
        </w:rPr>
        <w:t>5.1乙方按甲方提供的合同执行进度计划，再配合甲方及有关单位，以此做好合同执行进度上的配合工作。</w:t>
      </w:r>
    </w:p>
    <w:p>
      <w:pPr>
        <w:rPr>
          <w:rFonts w:hint="eastAsia" w:ascii="黑体" w:eastAsia="黑体"/>
          <w:szCs w:val="21"/>
        </w:rPr>
      </w:pPr>
      <w:r>
        <w:rPr>
          <w:rFonts w:hint="eastAsia" w:ascii="黑体" w:eastAsia="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eastAsia="黑体"/>
          <w:szCs w:val="21"/>
        </w:rPr>
      </w:pPr>
      <w:r>
        <w:rPr>
          <w:rFonts w:hint="eastAsia" w:ascii="黑体" w:eastAsia="黑体"/>
          <w:szCs w:val="21"/>
        </w:rPr>
        <w:t>5.3上述技术文件应包含保证甲方能够正确进行安装、操作、检查、维修、维护、测试、调试、验收和运作的需要的所有内容。</w:t>
      </w:r>
    </w:p>
    <w:p>
      <w:pPr>
        <w:rPr>
          <w:rFonts w:hint="eastAsia" w:ascii="黑体" w:eastAsia="黑体"/>
          <w:szCs w:val="21"/>
        </w:rPr>
      </w:pPr>
      <w:r>
        <w:rPr>
          <w:rFonts w:hint="eastAsia" w:ascii="黑体" w:eastAsia="黑体"/>
          <w:szCs w:val="21"/>
        </w:rPr>
        <w:t>5.4甲方完全按照技术文件的指导进行的任何安装、操作、检查维修、维护、测试、调试、验收所引起的系统和/或货物或其部件的损坏由乙方承担责任。</w:t>
      </w:r>
    </w:p>
    <w:p>
      <w:pPr>
        <w:rPr>
          <w:rFonts w:hint="eastAsia" w:ascii="黑体" w:eastAsia="黑体"/>
          <w:szCs w:val="21"/>
        </w:rPr>
      </w:pPr>
      <w:r>
        <w:rPr>
          <w:rFonts w:hint="eastAsia" w:ascii="黑体" w:eastAsia="黑体"/>
          <w:szCs w:val="21"/>
        </w:rPr>
        <w:t>5.5乙方应按照甲方的要求提供上述技术文件一式两套给甲方。</w:t>
      </w:r>
    </w:p>
    <w:p>
      <w:pPr>
        <w:rPr>
          <w:rFonts w:hint="eastAsia" w:ascii="黑体" w:eastAsia="黑体"/>
          <w:szCs w:val="21"/>
        </w:rPr>
      </w:pPr>
      <w:r>
        <w:rPr>
          <w:rFonts w:hint="eastAsia" w:ascii="黑体" w:eastAsia="黑体"/>
          <w:szCs w:val="21"/>
        </w:rPr>
        <w:t>5.6所有乙方提供的技术文件的全部费用已包含在合同货物价格中。</w:t>
      </w:r>
    </w:p>
    <w:p>
      <w:pPr>
        <w:rPr>
          <w:rFonts w:hint="eastAsia" w:ascii="黑体" w:eastAsia="黑体"/>
          <w:szCs w:val="21"/>
        </w:rPr>
      </w:pPr>
      <w:r>
        <w:rPr>
          <w:rFonts w:hint="eastAsia" w:ascii="黑体" w:eastAsia="黑体"/>
          <w:szCs w:val="21"/>
        </w:rPr>
        <w:t>5.7所有未列明交付时间的乙方应提供的技术文件，必须单独包装伴随货物按货物交付时间交付给甲方。</w:t>
      </w:r>
    </w:p>
    <w:p>
      <w:pPr>
        <w:rPr>
          <w:rFonts w:hint="eastAsia" w:ascii="黑体" w:eastAsia="黑体"/>
          <w:szCs w:val="21"/>
        </w:rPr>
      </w:pPr>
      <w:r>
        <w:rPr>
          <w:rFonts w:hint="eastAsia" w:ascii="黑体" w:eastAsia="黑体"/>
          <w:szCs w:val="21"/>
        </w:rPr>
        <w:t>5.8到货后甲方如发现乙方未提供有关文件，可以推迟付款，直至乙方补齐有关文件。</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6.伴随服务 </w:t>
      </w:r>
    </w:p>
    <w:p>
      <w:pPr>
        <w:rPr>
          <w:rFonts w:hint="eastAsia" w:ascii="黑体" w:eastAsia="黑体"/>
          <w:szCs w:val="21"/>
        </w:rPr>
      </w:pPr>
      <w:r>
        <w:rPr>
          <w:rFonts w:hint="eastAsia" w:ascii="黑体" w:eastAsia="黑体"/>
          <w:szCs w:val="21"/>
        </w:rPr>
        <w:t>6.1乙方应提供设备的技术文件，包括相应的图纸、操作手册、维修手册（以上手册纸质和电子版各一套）、维修软件及相关维修密码、质量保证文件、服务指南等，这些文件应随同设备一起发运至甲方。</w:t>
      </w:r>
    </w:p>
    <w:p>
      <w:pPr>
        <w:rPr>
          <w:rFonts w:hint="eastAsia" w:ascii="黑体" w:eastAsia="黑体"/>
          <w:szCs w:val="21"/>
        </w:rPr>
      </w:pPr>
      <w:r>
        <w:rPr>
          <w:rFonts w:hint="eastAsia" w:ascii="黑体" w:eastAsia="黑体"/>
          <w:szCs w:val="21"/>
        </w:rPr>
        <w:t>6.2乙方还应免费提供下列服务：</w:t>
      </w:r>
    </w:p>
    <w:p>
      <w:pPr>
        <w:rPr>
          <w:rFonts w:hint="eastAsia" w:ascii="黑体" w:eastAsia="黑体"/>
          <w:szCs w:val="21"/>
        </w:rPr>
      </w:pPr>
      <w:r>
        <w:rPr>
          <w:rFonts w:hint="eastAsia" w:ascii="黑体" w:eastAsia="黑体"/>
          <w:szCs w:val="21"/>
        </w:rPr>
        <w:t>6.2.1设备的现场安装和调试 。</w:t>
      </w:r>
    </w:p>
    <w:p>
      <w:pPr>
        <w:rPr>
          <w:rFonts w:hint="eastAsia" w:ascii="黑体" w:eastAsia="黑体"/>
          <w:szCs w:val="21"/>
        </w:rPr>
      </w:pPr>
      <w:r>
        <w:rPr>
          <w:rFonts w:hint="eastAsia" w:ascii="黑体" w:eastAsia="黑体"/>
          <w:szCs w:val="21"/>
        </w:rPr>
        <w:t>6.2.2提供设备安装和维修所需的专用工具和辅助材料。</w:t>
      </w:r>
    </w:p>
    <w:p>
      <w:pPr>
        <w:rPr>
          <w:rFonts w:hint="eastAsia" w:ascii="黑体" w:eastAsia="黑体"/>
          <w:szCs w:val="21"/>
        </w:rPr>
      </w:pPr>
      <w:r>
        <w:rPr>
          <w:rFonts w:hint="eastAsia" w:ascii="黑体" w:eastAsia="黑体"/>
          <w:szCs w:val="21"/>
        </w:rPr>
        <w:t>6.2.3乙方应提供详细的培训计划对甲方使用人员进行培训和指导，直至完全掌握设备操作使用并能独立工作。</w:t>
      </w:r>
    </w:p>
    <w:p>
      <w:pPr>
        <w:rPr>
          <w:rFonts w:hint="eastAsia" w:ascii="黑体" w:eastAsia="黑体"/>
          <w:szCs w:val="21"/>
        </w:rPr>
      </w:pPr>
      <w:r>
        <w:rPr>
          <w:rFonts w:hint="eastAsia" w:ascii="黑体" w:eastAsia="黑体"/>
          <w:szCs w:val="21"/>
        </w:rPr>
        <w:t>6.2.4在设备调试运行后，乙方应向甲方工程师提供包括设备的原理、设备的结构和框图、设备的调试、设备故障的判断及维修方法、设备的日常保养、维修软件的使用等内容的培训。培训地点可在设备安装现场或由甲方安排，必要时可到厂家培训，培训费用由乙方支付。</w:t>
      </w:r>
    </w:p>
    <w:p>
      <w:pPr>
        <w:rPr>
          <w:rFonts w:hint="eastAsia" w:ascii="黑体" w:eastAsia="黑体"/>
          <w:b/>
          <w:szCs w:val="21"/>
        </w:rPr>
      </w:pPr>
    </w:p>
    <w:p>
      <w:pPr>
        <w:rPr>
          <w:rFonts w:hint="eastAsia" w:ascii="黑体" w:eastAsia="黑体"/>
          <w:b/>
          <w:szCs w:val="21"/>
        </w:rPr>
      </w:pPr>
      <w:r>
        <w:rPr>
          <w:rFonts w:hint="eastAsia" w:ascii="黑体" w:eastAsia="黑体"/>
          <w:b/>
          <w:szCs w:val="21"/>
        </w:rPr>
        <w:t>7.质量保证及售后服务</w:t>
      </w:r>
    </w:p>
    <w:p>
      <w:pPr>
        <w:rPr>
          <w:rFonts w:hint="eastAsia" w:ascii="黑体" w:eastAsia="黑体"/>
          <w:szCs w:val="21"/>
        </w:rPr>
      </w:pPr>
      <w:r>
        <w:rPr>
          <w:rFonts w:hint="eastAsia" w:ascii="黑体" w:eastAsia="黑体"/>
          <w:szCs w:val="21"/>
        </w:rPr>
        <w:t>7.1乙方应保证所供设备是在______年____月后生产的全新的、未使用过的设备，并符合国家有关标准、制造厂标准及合同技术标准要求。如果设备的质量或规格与合同不符，或证实设备是有缺陷的，包括潜在的缺陷或使用不符合要求的材料等，乙方应在接到甲方通知后</w:t>
      </w:r>
      <w:r>
        <w:rPr>
          <w:rFonts w:hint="eastAsia" w:ascii="黑体" w:eastAsia="黑体"/>
          <w:szCs w:val="21"/>
          <w:u w:val="single"/>
        </w:rPr>
        <w:t xml:space="preserve">      </w:t>
      </w:r>
      <w:r>
        <w:rPr>
          <w:rFonts w:hint="eastAsia" w:ascii="黑体" w:eastAsia="黑体"/>
          <w:szCs w:val="21"/>
        </w:rPr>
        <w:t>天内负责更换符合标准的同型号设备，其费用由乙方负担。同时，乙方应按本合同规定，相应延长设备保修期。</w:t>
      </w:r>
    </w:p>
    <w:p>
      <w:pPr>
        <w:rPr>
          <w:rFonts w:hint="eastAsia" w:ascii="黑体" w:eastAsia="黑体"/>
          <w:szCs w:val="21"/>
        </w:rPr>
      </w:pPr>
      <w:r>
        <w:rPr>
          <w:rFonts w:hint="eastAsia" w:ascii="黑体" w:eastAsia="黑体"/>
          <w:szCs w:val="21"/>
        </w:rPr>
        <w:t>7.2本合同的售后服务由乙方负责履行。如果乙方委托其他公司履行售后服务，</w:t>
      </w:r>
      <w:r>
        <w:rPr>
          <w:rFonts w:hint="eastAsia" w:ascii="黑体" w:eastAsia="黑体"/>
        </w:rPr>
        <w:t>乙方应提前告知甲方，并取得甲方书面同意，三方另行签订售后服务协议</w:t>
      </w:r>
      <w:r>
        <w:rPr>
          <w:rFonts w:hint="eastAsia" w:ascii="黑体" w:eastAsia="黑体"/>
          <w:szCs w:val="21"/>
        </w:rPr>
        <w:t>。</w:t>
      </w:r>
    </w:p>
    <w:p>
      <w:pPr>
        <w:rPr>
          <w:rFonts w:hint="eastAsia" w:ascii="黑体" w:eastAsia="黑体"/>
          <w:szCs w:val="21"/>
        </w:rPr>
      </w:pPr>
      <w:r>
        <w:rPr>
          <w:rFonts w:hint="eastAsia" w:ascii="黑体" w:eastAsia="黑体"/>
          <w:szCs w:val="21"/>
        </w:rPr>
        <w:t>7.3乙方应提供保修期</w:t>
      </w:r>
      <w:r>
        <w:rPr>
          <w:rFonts w:hint="eastAsia" w:ascii="黑体" w:eastAsia="黑体"/>
          <w:szCs w:val="21"/>
          <w:u w:val="single"/>
        </w:rPr>
        <w:t xml:space="preserve">     </w:t>
      </w:r>
      <w:r>
        <w:rPr>
          <w:rFonts w:hint="eastAsia" w:ascii="黑体" w:eastAsia="黑体"/>
          <w:szCs w:val="21"/>
        </w:rPr>
        <w:t>个月，保修期的期限应以甲乙双方的验收合格之日起计算，保修期内免收零配件及其他任何费用。</w:t>
      </w:r>
      <w:r>
        <w:rPr>
          <w:rFonts w:hint="eastAsia" w:ascii="黑体" w:hAnsi="黑体" w:eastAsia="黑体"/>
          <w:szCs w:val="21"/>
        </w:rPr>
        <w:t>保修期内非因甲方的人为原因而出现产品质量及安装问题，由乙方负责包修、包换或包退，并承担因此而产生的一切费用。</w:t>
      </w:r>
      <w:r>
        <w:rPr>
          <w:rFonts w:hint="eastAsia" w:ascii="黑体" w:eastAsia="黑体"/>
          <w:szCs w:val="21"/>
        </w:rPr>
        <w:t>乙方在保修期内应确保正常使用率为95%以上，如达不到此要求，即按故障时间（以报修时间起算）的3倍延长保修期。</w:t>
      </w:r>
    </w:p>
    <w:p>
      <w:pPr>
        <w:rPr>
          <w:rFonts w:hint="eastAsia" w:ascii="黑体" w:eastAsia="黑体"/>
          <w:szCs w:val="21"/>
        </w:rPr>
      </w:pPr>
      <w:r>
        <w:rPr>
          <w:rFonts w:hint="eastAsia" w:ascii="黑体" w:eastAsia="黑体"/>
          <w:szCs w:val="21"/>
        </w:rPr>
        <w:t>7.4报修响应时间_____小时（保修单位：                          报障电话：            ），_____小时内维修人员到场（不可抗力除外），若在</w:t>
      </w:r>
      <w:r>
        <w:rPr>
          <w:rFonts w:hint="eastAsia" w:ascii="黑体" w:eastAsia="黑体"/>
          <w:szCs w:val="21"/>
          <w:u w:val="single"/>
        </w:rPr>
        <w:t xml:space="preserve">     </w:t>
      </w:r>
      <w:r>
        <w:rPr>
          <w:rFonts w:hint="eastAsia" w:ascii="黑体" w:eastAsia="黑体"/>
          <w:szCs w:val="21"/>
        </w:rPr>
        <w:t>小时内仍未能恢复正常使用，乙方应该在</w:t>
      </w:r>
      <w:r>
        <w:rPr>
          <w:rFonts w:hint="eastAsia" w:ascii="黑体" w:hAnsi="黑体" w:eastAsia="黑体"/>
          <w:szCs w:val="21"/>
        </w:rPr>
        <w:t>买方故障报告</w:t>
      </w:r>
      <w:r>
        <w:rPr>
          <w:rFonts w:hint="eastAsia" w:ascii="黑体" w:eastAsia="黑体"/>
          <w:szCs w:val="21"/>
          <w:u w:val="single"/>
        </w:rPr>
        <w:t xml:space="preserve">     </w:t>
      </w:r>
      <w:r>
        <w:rPr>
          <w:rFonts w:hint="eastAsia" w:ascii="黑体" w:eastAsia="黑体"/>
          <w:szCs w:val="21"/>
        </w:rPr>
        <w:t>小时内向甲方免费提供</w:t>
      </w:r>
      <w:r>
        <w:rPr>
          <w:rFonts w:hint="eastAsia" w:ascii="黑体" w:eastAsia="黑体"/>
          <w:szCs w:val="21"/>
          <w:u w:val="single"/>
        </w:rPr>
        <w:t xml:space="preserve">       相同规格、标准的</w:t>
      </w:r>
      <w:r>
        <w:rPr>
          <w:rFonts w:hint="eastAsia" w:ascii="黑体" w:eastAsia="黑体"/>
          <w:szCs w:val="21"/>
        </w:rPr>
        <w:t>备用设备作为临时使用；若有延迟，从迟延之时起至实际提供符合合同约定的备用设备（或将故障设备修复）之时止，每</w:t>
      </w:r>
      <w:r>
        <w:rPr>
          <w:rFonts w:hint="eastAsia" w:ascii="黑体" w:eastAsia="黑体"/>
          <w:szCs w:val="21"/>
          <w:u w:val="single"/>
        </w:rPr>
        <w:t>1</w:t>
      </w:r>
      <w:r>
        <w:rPr>
          <w:rFonts w:hint="eastAsia" w:ascii="黑体" w:eastAsia="黑体"/>
          <w:szCs w:val="21"/>
        </w:rPr>
        <w:t>小时（不足</w:t>
      </w:r>
      <w:r>
        <w:rPr>
          <w:rFonts w:hint="eastAsia" w:ascii="黑体" w:eastAsia="黑体"/>
          <w:szCs w:val="21"/>
          <w:u w:val="single"/>
        </w:rPr>
        <w:t>1</w:t>
      </w:r>
      <w:r>
        <w:rPr>
          <w:rFonts w:hint="eastAsia" w:ascii="黑体" w:eastAsia="黑体"/>
          <w:szCs w:val="21"/>
        </w:rPr>
        <w:t>小时部分仍按</w:t>
      </w:r>
      <w:r>
        <w:rPr>
          <w:rFonts w:hint="eastAsia" w:ascii="黑体" w:eastAsia="黑体"/>
          <w:szCs w:val="21"/>
          <w:u w:val="single"/>
        </w:rPr>
        <w:t>1</w:t>
      </w:r>
      <w:r>
        <w:rPr>
          <w:rFonts w:hint="eastAsia" w:ascii="黑体" w:eastAsia="黑体"/>
          <w:szCs w:val="21"/>
        </w:rPr>
        <w:t>小时部分计算），乙方按故障设备合同价值的</w:t>
      </w:r>
      <w:r>
        <w:rPr>
          <w:rFonts w:hint="eastAsia" w:ascii="黑体" w:eastAsia="黑体"/>
          <w:szCs w:val="21"/>
          <w:u w:val="single"/>
        </w:rPr>
        <w:t>1</w:t>
      </w:r>
      <w:r>
        <w:rPr>
          <w:rFonts w:hint="eastAsia" w:ascii="黑体" w:eastAsia="黑体"/>
          <w:szCs w:val="21"/>
        </w:rPr>
        <w:t>%向甲方支付违约金，同时</w:t>
      </w:r>
      <w:r>
        <w:rPr>
          <w:rFonts w:hint="eastAsia" w:ascii="黑体" w:hAnsi="宋体" w:eastAsia="黑体"/>
          <w:szCs w:val="21"/>
        </w:rPr>
        <w:t>保修期按延误时间的3倍顺延</w:t>
      </w:r>
      <w:r>
        <w:rPr>
          <w:rFonts w:hint="eastAsia" w:ascii="黑体" w:eastAsia="黑体"/>
          <w:szCs w:val="21"/>
        </w:rPr>
        <w:t>。若因乙方没有按时提供备用设备而造成甲方、第三人的一切损失，均由乙方承担。</w:t>
      </w:r>
    </w:p>
    <w:p>
      <w:pPr>
        <w:rPr>
          <w:rFonts w:hint="eastAsia" w:ascii="黑体" w:eastAsia="黑体"/>
          <w:szCs w:val="21"/>
        </w:rPr>
      </w:pPr>
      <w:r>
        <w:rPr>
          <w:rFonts w:hint="eastAsia" w:ascii="黑体" w:eastAsia="黑体"/>
          <w:szCs w:val="21"/>
        </w:rPr>
        <w:t>7.5保修期满后，人工费为单次故障不高于______元；定期免费预防性维护保养次数，不少于_______次/年。</w:t>
      </w:r>
    </w:p>
    <w:p>
      <w:pPr>
        <w:rPr>
          <w:rFonts w:hint="eastAsia" w:ascii="黑体" w:eastAsia="黑体"/>
          <w:szCs w:val="21"/>
        </w:rPr>
      </w:pPr>
      <w:r>
        <w:rPr>
          <w:rFonts w:hint="eastAsia" w:ascii="黑体" w:eastAsia="黑体"/>
          <w:szCs w:val="21"/>
        </w:rPr>
        <w:t>7.6乙方负责设备的终身维修并应提供优质的服务，储备足够的零配件备库；保修期满后，以</w:t>
      </w:r>
      <w:r>
        <w:rPr>
          <w:rFonts w:hint="eastAsia" w:ascii="黑体" w:eastAsia="黑体"/>
          <w:szCs w:val="21"/>
          <w:u w:val="single"/>
          <w:lang w:eastAsia="zh-CN"/>
        </w:rPr>
        <w:t>报价文件报价</w:t>
      </w:r>
      <w:r>
        <w:rPr>
          <w:rFonts w:hint="eastAsia" w:ascii="黑体" w:eastAsia="黑体"/>
          <w:szCs w:val="21"/>
          <w:u w:val="single"/>
          <w:lang w:val="en-US" w:eastAsia="zh-CN"/>
        </w:rPr>
        <w:t xml:space="preserve">       折</w:t>
      </w:r>
      <w:r>
        <w:rPr>
          <w:rFonts w:hint="eastAsia" w:ascii="黑体" w:eastAsia="黑体"/>
          <w:szCs w:val="21"/>
        </w:rPr>
        <w:t>的优惠价供应维修零配件。</w:t>
      </w:r>
    </w:p>
    <w:p>
      <w:pPr>
        <w:rPr>
          <w:rFonts w:hint="eastAsia" w:ascii="黑体" w:eastAsia="黑体"/>
          <w:szCs w:val="21"/>
          <w:lang w:eastAsia="zh-CN"/>
        </w:rPr>
      </w:pPr>
      <w:r>
        <w:rPr>
          <w:rFonts w:hint="eastAsia" w:ascii="黑体" w:eastAsia="黑体"/>
          <w:szCs w:val="21"/>
          <w:lang w:val="en-US" w:eastAsia="zh-CN"/>
        </w:rPr>
        <w:t>7.7</w:t>
      </w:r>
      <w:r>
        <w:rPr>
          <w:rFonts w:hint="eastAsia" w:ascii="黑体" w:eastAsia="黑体"/>
          <w:szCs w:val="21"/>
          <w:lang w:eastAsia="zh-CN"/>
        </w:rPr>
        <w:t>易损件按不高于（含）以下价格供应：</w:t>
      </w:r>
    </w:p>
    <w:p>
      <w:pPr>
        <w:rPr>
          <w:rFonts w:hint="eastAsia" w:ascii="黑体" w:eastAsia="黑体"/>
          <w:szCs w:val="21"/>
          <w:lang w:eastAsia="zh-CN"/>
        </w:rPr>
      </w:pPr>
    </w:p>
    <w:p>
      <w:pPr>
        <w:rPr>
          <w:rFonts w:hint="eastAsia" w:ascii="黑体" w:eastAsia="黑体"/>
          <w:szCs w:val="21"/>
          <w:lang w:val="en-US" w:eastAsia="zh-CN"/>
        </w:rPr>
      </w:pPr>
    </w:p>
    <w:p>
      <w:pPr>
        <w:rPr>
          <w:rFonts w:hint="eastAsia" w:ascii="黑体" w:eastAsia="黑体"/>
          <w:szCs w:val="21"/>
        </w:rPr>
      </w:pPr>
      <w:r>
        <w:rPr>
          <w:rFonts w:hint="eastAsia" w:ascii="黑体" w:eastAsia="黑体"/>
          <w:szCs w:val="21"/>
        </w:rPr>
        <w:t>7.</w:t>
      </w:r>
      <w:r>
        <w:rPr>
          <w:rFonts w:hint="eastAsia" w:ascii="黑体" w:eastAsia="黑体"/>
          <w:szCs w:val="21"/>
          <w:lang w:val="en-US" w:eastAsia="zh-CN"/>
        </w:rPr>
        <w:t>8</w:t>
      </w:r>
      <w:r>
        <w:rPr>
          <w:rFonts w:hint="eastAsia" w:ascii="黑体" w:eastAsia="黑体"/>
          <w:szCs w:val="21"/>
        </w:rPr>
        <w:t>在本合同的设备运行期内，乙方应免费提供软件升级和版本更换</w:t>
      </w:r>
      <w:r>
        <w:rPr>
          <w:rFonts w:hint="eastAsia" w:ascii="黑体" w:eastAsia="黑体"/>
          <w:szCs w:val="21"/>
          <w:lang w:eastAsia="zh-CN"/>
        </w:rPr>
        <w:t>、</w:t>
      </w:r>
      <w:r>
        <w:rPr>
          <w:rFonts w:hint="eastAsia" w:ascii="黑体" w:eastAsia="黑体"/>
          <w:szCs w:val="21"/>
          <w:lang w:val="en-US" w:eastAsia="zh-CN"/>
        </w:rPr>
        <w:t>数据采集接口协议</w:t>
      </w:r>
      <w:r>
        <w:rPr>
          <w:rFonts w:hint="eastAsia" w:ascii="黑体" w:eastAsia="黑体"/>
          <w:szCs w:val="21"/>
        </w:rPr>
        <w:t>。</w:t>
      </w:r>
    </w:p>
    <w:p>
      <w:pPr>
        <w:rPr>
          <w:rFonts w:hint="eastAsia" w:ascii="黑体" w:eastAsia="黑体"/>
          <w:szCs w:val="21"/>
        </w:rPr>
      </w:pPr>
    </w:p>
    <w:p>
      <w:pPr>
        <w:rPr>
          <w:rFonts w:hint="eastAsia" w:ascii="黑体" w:eastAsia="黑体"/>
          <w:b/>
          <w:szCs w:val="21"/>
        </w:rPr>
      </w:pPr>
      <w:r>
        <w:rPr>
          <w:rFonts w:hint="eastAsia" w:ascii="黑体" w:eastAsia="黑体"/>
          <w:b/>
          <w:szCs w:val="21"/>
        </w:rPr>
        <w:t>8.产权与风险转移</w:t>
      </w:r>
    </w:p>
    <w:p>
      <w:pPr>
        <w:rPr>
          <w:rFonts w:hint="eastAsia" w:ascii="黑体" w:eastAsia="黑体"/>
          <w:szCs w:val="21"/>
        </w:rPr>
      </w:pPr>
      <w:r>
        <w:rPr>
          <w:rFonts w:hint="eastAsia" w:ascii="黑体" w:eastAsia="黑体"/>
          <w:szCs w:val="21"/>
        </w:rPr>
        <w:t>除非另有规定，合同标的产权与风险转移遵守如下约定：</w:t>
      </w:r>
    </w:p>
    <w:p>
      <w:pPr>
        <w:rPr>
          <w:rFonts w:hint="eastAsia" w:ascii="黑体" w:eastAsia="黑体"/>
          <w:szCs w:val="21"/>
        </w:rPr>
      </w:pPr>
      <w:r>
        <w:rPr>
          <w:rFonts w:hint="eastAsia" w:ascii="黑体" w:eastAsia="黑体"/>
          <w:szCs w:val="21"/>
        </w:rPr>
        <w:t>8.1乙方交由承运人运输的在途货物，毁损、灭失的风险由乙方承担。</w:t>
      </w:r>
    </w:p>
    <w:p>
      <w:pPr>
        <w:rPr>
          <w:rFonts w:hint="eastAsia" w:ascii="黑体" w:eastAsia="黑体"/>
        </w:rPr>
      </w:pPr>
      <w:r>
        <w:rPr>
          <w:rFonts w:hint="eastAsia" w:ascii="黑体" w:eastAsia="黑体"/>
          <w:szCs w:val="21"/>
        </w:rPr>
        <w:t>8.2货物的产权，损坏、灭失的风险，</w:t>
      </w:r>
      <w:r>
        <w:rPr>
          <w:rFonts w:hint="eastAsia" w:ascii="黑体" w:eastAsia="黑体"/>
        </w:rPr>
        <w:t>在货物通过验收交付使用时起由乙方转移至甲方。</w:t>
      </w:r>
    </w:p>
    <w:p>
      <w:pPr>
        <w:rPr>
          <w:rFonts w:hint="eastAsia" w:ascii="黑体" w:eastAsia="黑体"/>
          <w:szCs w:val="21"/>
        </w:rPr>
      </w:pPr>
      <w:r>
        <w:rPr>
          <w:rFonts w:hint="eastAsia" w:ascii="黑体" w:eastAsia="黑体"/>
          <w:szCs w:val="21"/>
        </w:rPr>
        <w:t>8.3因货物验收不合格买方拒收，或双方已解除合同，货物毁损、灭失的风险由乙方承担。</w:t>
      </w:r>
    </w:p>
    <w:p>
      <w:pPr>
        <w:rPr>
          <w:rFonts w:hint="eastAsia" w:ascii="黑体" w:eastAsia="黑体"/>
          <w:szCs w:val="21"/>
        </w:rPr>
      </w:pPr>
      <w:r>
        <w:rPr>
          <w:rFonts w:hint="eastAsia" w:ascii="黑体" w:eastAsia="黑体"/>
          <w:szCs w:val="21"/>
        </w:rPr>
        <w:t>8.4产权和风险的转移，不影响因乙方履行义务不符合约定，甲方要求其承担违约责任的权利。</w:t>
      </w:r>
    </w:p>
    <w:p>
      <w:pPr>
        <w:rPr>
          <w:rFonts w:hint="eastAsia" w:ascii="黑体" w:eastAsia="黑体"/>
          <w:szCs w:val="21"/>
        </w:rPr>
      </w:pPr>
    </w:p>
    <w:p>
      <w:pPr>
        <w:rPr>
          <w:rFonts w:hint="eastAsia" w:ascii="黑体" w:eastAsia="黑体"/>
          <w:b/>
          <w:szCs w:val="21"/>
        </w:rPr>
      </w:pPr>
      <w:r>
        <w:rPr>
          <w:rFonts w:hint="eastAsia" w:ascii="黑体" w:eastAsia="黑体"/>
          <w:b/>
          <w:szCs w:val="21"/>
        </w:rPr>
        <w:t>9.保险</w:t>
      </w:r>
    </w:p>
    <w:p>
      <w:pPr>
        <w:ind w:firstLine="420" w:firstLineChars="200"/>
        <w:rPr>
          <w:rFonts w:hint="eastAsia" w:ascii="黑体" w:eastAsia="黑体"/>
          <w:szCs w:val="21"/>
        </w:rPr>
      </w:pPr>
      <w:r>
        <w:rPr>
          <w:rFonts w:hint="eastAsia" w:ascii="黑体" w:eastAsia="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eastAsia="黑体"/>
          <w:szCs w:val="21"/>
        </w:rPr>
      </w:pPr>
    </w:p>
    <w:p>
      <w:pPr>
        <w:rPr>
          <w:rFonts w:hint="eastAsia" w:ascii="黑体" w:eastAsia="黑体"/>
          <w:b/>
          <w:szCs w:val="21"/>
        </w:rPr>
      </w:pPr>
      <w:r>
        <w:rPr>
          <w:rFonts w:hint="eastAsia" w:ascii="黑体" w:eastAsia="黑体"/>
          <w:b/>
          <w:szCs w:val="21"/>
        </w:rPr>
        <w:t xml:space="preserve">10.索赔条款 </w:t>
      </w:r>
    </w:p>
    <w:p>
      <w:pPr>
        <w:rPr>
          <w:rFonts w:hint="eastAsia" w:ascii="黑体" w:eastAsia="黑体"/>
          <w:szCs w:val="21"/>
        </w:rPr>
      </w:pPr>
      <w:r>
        <w:rPr>
          <w:rFonts w:hint="eastAsia" w:ascii="黑体" w:eastAsia="黑体"/>
          <w:szCs w:val="21"/>
        </w:rPr>
        <w:t>10.1 如经国家食品药品监督管理局或其他相关机构检验确认货物不符合本合同约定，甲方有权选择下列方式之一要求乙方进行补救：</w:t>
      </w:r>
    </w:p>
    <w:p>
      <w:pPr>
        <w:rPr>
          <w:rFonts w:hint="eastAsia" w:ascii="黑体" w:eastAsia="黑体"/>
          <w:szCs w:val="21"/>
        </w:rPr>
      </w:pPr>
      <w:r>
        <w:rPr>
          <w:rFonts w:hint="eastAsia" w:ascii="黑体" w:eastAsia="黑体"/>
          <w:szCs w:val="21"/>
        </w:rPr>
        <w:t>10.1.1甲方有权拒收，并提前解除本合同。</w:t>
      </w:r>
    </w:p>
    <w:p>
      <w:pPr>
        <w:rPr>
          <w:rFonts w:hint="eastAsia" w:ascii="黑体" w:eastAsia="黑体"/>
          <w:szCs w:val="21"/>
        </w:rPr>
      </w:pPr>
      <w:r>
        <w:rPr>
          <w:rFonts w:hint="eastAsia" w:ascii="黑体" w:eastAsia="黑体"/>
          <w:szCs w:val="21"/>
        </w:rPr>
        <w:t>10.1.2按照货物的疵劣程度、损坏的范围和甲方所遭受的损失，</w:t>
      </w:r>
      <w:r>
        <w:rPr>
          <w:rFonts w:hint="eastAsia" w:ascii="黑体" w:eastAsia="黑体"/>
        </w:rPr>
        <w:t>，双方协商降低货物的价值</w:t>
      </w:r>
      <w:r>
        <w:rPr>
          <w:rFonts w:hint="eastAsia" w:ascii="黑体" w:eastAsia="黑体"/>
          <w:szCs w:val="21"/>
        </w:rPr>
        <w:t>。</w:t>
      </w:r>
    </w:p>
    <w:p>
      <w:pPr>
        <w:rPr>
          <w:rFonts w:hint="eastAsia" w:ascii="黑体" w:eastAsia="黑体"/>
          <w:szCs w:val="21"/>
        </w:rPr>
      </w:pPr>
      <w:r>
        <w:rPr>
          <w:rFonts w:hint="eastAsia" w:ascii="黑体" w:eastAsia="黑体"/>
          <w:szCs w:val="21"/>
        </w:rPr>
        <w:t>10.1.3调换有瑕疵的货物，换货必须全新并符合本合同规定的规格、质量和性能，乙方并负责因此而产生的一切费用和甲方的一切直接损失。</w:t>
      </w:r>
    </w:p>
    <w:p>
      <w:pPr>
        <w:rPr>
          <w:rFonts w:hint="eastAsia" w:ascii="黑体" w:eastAsia="黑体"/>
          <w:szCs w:val="21"/>
        </w:rPr>
      </w:pPr>
      <w:r>
        <w:rPr>
          <w:rFonts w:hint="eastAsia" w:ascii="黑体" w:eastAsia="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eastAsia="黑体"/>
          <w:szCs w:val="21"/>
        </w:rPr>
      </w:pPr>
      <w:r>
        <w:rPr>
          <w:rFonts w:hint="eastAsia" w:ascii="黑体" w:eastAsia="黑体"/>
          <w:szCs w:val="21"/>
        </w:rPr>
        <w:t>10.3 乙方擅自转包、分包的，甲方有权提前解除本合同。</w:t>
      </w:r>
    </w:p>
    <w:p>
      <w:pPr>
        <w:rPr>
          <w:rFonts w:hint="eastAsia" w:ascii="黑体" w:eastAsia="黑体"/>
          <w:szCs w:val="21"/>
        </w:rPr>
      </w:pPr>
      <w:r>
        <w:rPr>
          <w:rFonts w:hint="eastAsia" w:ascii="黑体" w:eastAsia="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eastAsia="黑体"/>
          <w:szCs w:val="21"/>
        </w:rPr>
      </w:pPr>
      <w:r>
        <w:rPr>
          <w:rFonts w:hint="eastAsia" w:ascii="黑体" w:hAnsi="黑体" w:eastAsia="黑体"/>
          <w:szCs w:val="21"/>
        </w:rPr>
        <w:t>甲方可以选择承认已发生且经验收合格、完成交付的设备，对于已订货而未到现场或在现场未经验收合格、未完成交付的设备均不予承认，由乙方自行处理，并清运出现场，由此带来的损失由乙方自行承担。乙方应根据甲方的要求退回全部或部分货款，并支付相应的利息（按中国人民银行同期贷款利率计付）；同时，</w:t>
      </w:r>
      <w:r>
        <w:rPr>
          <w:rFonts w:hint="eastAsia" w:ascii="黑体" w:eastAsia="黑体"/>
          <w:szCs w:val="21"/>
        </w:rPr>
        <w:t>因乙方出现第10.1、10.2、10.3条违约情形或本合同约定的其他情形或法律规定的情形，致使甲方提前解除合同的，乙方需按本合同总价的2</w:t>
      </w:r>
      <w:r>
        <w:rPr>
          <w:rFonts w:ascii="黑体" w:eastAsia="黑体"/>
          <w:szCs w:val="21"/>
        </w:rPr>
        <w:t>0%</w:t>
      </w:r>
      <w:r>
        <w:rPr>
          <w:rFonts w:hint="eastAsia" w:ascii="黑体" w:eastAsia="黑体"/>
          <w:szCs w:val="21"/>
        </w:rPr>
        <w:t>向甲方支付违约金。</w:t>
      </w:r>
    </w:p>
    <w:p>
      <w:pPr>
        <w:rPr>
          <w:rFonts w:hint="eastAsia" w:ascii="黑体" w:eastAsia="黑体"/>
          <w:szCs w:val="21"/>
        </w:rPr>
      </w:pPr>
      <w:r>
        <w:rPr>
          <w:rFonts w:hint="eastAsia" w:ascii="黑体" w:eastAsia="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eastAsia="黑体"/>
          <w:szCs w:val="21"/>
        </w:rPr>
      </w:pPr>
      <w:r>
        <w:rPr>
          <w:rFonts w:hint="eastAsia" w:ascii="黑体" w:eastAsia="黑体"/>
          <w:szCs w:val="21"/>
        </w:rPr>
        <w:t>10．6乙方应保证甲方在使用该设备或其任何一部分时，免受第三方提出侵犯其担保物权、专利权、商标权或工业产权的起诉。</w:t>
      </w:r>
    </w:p>
    <w:p>
      <w:pPr>
        <w:rPr>
          <w:rFonts w:hint="eastAsia" w:ascii="黑体" w:eastAsia="黑体"/>
          <w:szCs w:val="21"/>
        </w:rPr>
      </w:pPr>
      <w:r>
        <w:rPr>
          <w:rFonts w:hint="eastAsia" w:ascii="黑体" w:eastAsia="黑体"/>
          <w:szCs w:val="21"/>
        </w:rPr>
        <w:t>10.7 乙方为执行本合同而提供的技术资料、软件的使用权归甲方所有。</w:t>
      </w:r>
    </w:p>
    <w:p>
      <w:pPr>
        <w:rPr>
          <w:rFonts w:hint="eastAsia" w:ascii="黑体" w:eastAsia="黑体"/>
          <w:szCs w:val="21"/>
        </w:rPr>
      </w:pPr>
    </w:p>
    <w:p>
      <w:pPr>
        <w:rPr>
          <w:rFonts w:hint="eastAsia" w:ascii="黑体" w:eastAsia="黑体"/>
          <w:b/>
          <w:szCs w:val="21"/>
        </w:rPr>
      </w:pPr>
      <w:r>
        <w:rPr>
          <w:rFonts w:hint="eastAsia" w:ascii="黑体" w:eastAsia="黑体"/>
          <w:b/>
          <w:szCs w:val="21"/>
        </w:rPr>
        <w:t xml:space="preserve">11.争端的解决 </w:t>
      </w:r>
    </w:p>
    <w:p>
      <w:pPr>
        <w:rPr>
          <w:rFonts w:hint="eastAsia" w:ascii="黑体" w:eastAsia="黑体"/>
          <w:szCs w:val="21"/>
        </w:rPr>
      </w:pPr>
      <w:r>
        <w:rPr>
          <w:rFonts w:hint="eastAsia" w:ascii="黑体" w:eastAsia="黑体"/>
          <w:szCs w:val="21"/>
        </w:rPr>
        <w:t>11.1双方如在履行合同中发生任何纠纷，均以</w:t>
      </w:r>
      <w:r>
        <w:rPr>
          <w:rFonts w:hint="eastAsia" w:ascii="黑体" w:eastAsia="黑体"/>
          <w:color w:val="000000"/>
          <w:szCs w:val="21"/>
        </w:rPr>
        <w:t>上述交付验收标准</w:t>
      </w:r>
      <w:r>
        <w:rPr>
          <w:rFonts w:hint="eastAsia" w:ascii="黑体" w:eastAsia="黑体"/>
          <w:szCs w:val="21"/>
        </w:rPr>
        <w:t>作为解决依据。首先应友好协商；协商不成，应向甲方所在地法院起诉。</w:t>
      </w:r>
    </w:p>
    <w:p>
      <w:pPr>
        <w:rPr>
          <w:rFonts w:hint="eastAsia" w:ascii="黑体" w:eastAsia="黑体"/>
          <w:szCs w:val="21"/>
        </w:rPr>
      </w:pPr>
      <w:r>
        <w:rPr>
          <w:rFonts w:hint="eastAsia" w:ascii="黑体" w:eastAsia="黑体"/>
          <w:szCs w:val="21"/>
        </w:rPr>
        <w:t>11.2因货物质量问题发生的争议，统一由甲方所在地产品质量监督检验所进行鉴定，</w:t>
      </w:r>
      <w:r>
        <w:rPr>
          <w:rFonts w:hint="eastAsia" w:ascii="黑体" w:eastAsia="黑体"/>
        </w:rPr>
        <w:t>所发生的费用由乙方预付，</w:t>
      </w:r>
      <w:r>
        <w:rPr>
          <w:rFonts w:hint="eastAsia" w:ascii="黑体" w:eastAsia="黑体"/>
          <w:szCs w:val="21"/>
        </w:rPr>
        <w:t>鉴定结果认定设备符合技术标准时鉴定费由甲方承担，否则鉴定费由乙方承担。</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12.合同生效 </w:t>
      </w:r>
    </w:p>
    <w:p>
      <w:pPr>
        <w:rPr>
          <w:rFonts w:hint="eastAsia" w:ascii="黑体" w:eastAsia="黑体"/>
          <w:szCs w:val="21"/>
        </w:rPr>
      </w:pPr>
      <w:r>
        <w:rPr>
          <w:rFonts w:hint="eastAsia" w:ascii="黑体" w:eastAsia="黑体"/>
          <w:szCs w:val="21"/>
        </w:rPr>
        <w:t>12.1 本合同在甲、乙双方签字盖章后生效，合同签署日期以较迟签注的日期为准。</w:t>
      </w:r>
    </w:p>
    <w:p>
      <w:pPr>
        <w:rPr>
          <w:rFonts w:hint="eastAsia" w:ascii="黑体" w:eastAsia="黑体"/>
          <w:szCs w:val="21"/>
        </w:rPr>
      </w:pPr>
      <w:r>
        <w:rPr>
          <w:rFonts w:hint="eastAsia" w:ascii="黑体" w:eastAsia="黑体"/>
          <w:szCs w:val="21"/>
        </w:rPr>
        <w:t>12.2 本合同一式_</w:t>
      </w:r>
      <w:r>
        <w:rPr>
          <w:rFonts w:hint="eastAsia" w:ascii="黑体" w:eastAsia="黑体"/>
          <w:szCs w:val="21"/>
          <w:u w:val="single"/>
        </w:rPr>
        <w:t>_ _</w:t>
      </w:r>
      <w:r>
        <w:rPr>
          <w:rFonts w:hint="eastAsia" w:ascii="黑体" w:eastAsia="黑体"/>
          <w:szCs w:val="21"/>
        </w:rPr>
        <w:t>_份，以中文书就，甲方执</w:t>
      </w:r>
      <w:r>
        <w:rPr>
          <w:rFonts w:hint="eastAsia" w:ascii="黑体" w:eastAsia="黑体"/>
          <w:szCs w:val="21"/>
          <w:u w:val="single"/>
        </w:rPr>
        <w:t xml:space="preserve"> </w:t>
      </w:r>
      <w:r>
        <w:rPr>
          <w:rFonts w:hint="eastAsia" w:ascii="黑体" w:eastAsia="黑体"/>
          <w:szCs w:val="21"/>
          <w:u w:val="single"/>
          <w:lang w:eastAsia="zh-CN"/>
        </w:rPr>
        <w:t>肆</w:t>
      </w:r>
      <w:r>
        <w:rPr>
          <w:rFonts w:hint="eastAsia" w:ascii="黑体" w:eastAsia="黑体"/>
          <w:szCs w:val="21"/>
          <w:u w:val="single"/>
        </w:rPr>
        <w:t xml:space="preserve"> </w:t>
      </w:r>
      <w:r>
        <w:rPr>
          <w:rFonts w:hint="eastAsia" w:ascii="黑体" w:eastAsia="黑体"/>
          <w:szCs w:val="21"/>
        </w:rPr>
        <w:t>份、乙方执</w:t>
      </w:r>
      <w:r>
        <w:rPr>
          <w:rFonts w:hint="eastAsia" w:ascii="黑体" w:eastAsia="黑体"/>
          <w:szCs w:val="21"/>
          <w:u w:val="single"/>
        </w:rPr>
        <w:t xml:space="preserve">     </w:t>
      </w:r>
      <w:r>
        <w:rPr>
          <w:rFonts w:hint="eastAsia" w:ascii="黑体" w:eastAsia="黑体"/>
          <w:szCs w:val="21"/>
        </w:rPr>
        <w:t>份，具有相同的法律效力。</w:t>
      </w:r>
    </w:p>
    <w:p>
      <w:pPr>
        <w:rPr>
          <w:rFonts w:hint="eastAsia" w:ascii="黑体" w:eastAsia="黑体"/>
          <w:b/>
          <w:szCs w:val="21"/>
        </w:rPr>
      </w:pPr>
    </w:p>
    <w:p>
      <w:pPr>
        <w:rPr>
          <w:rFonts w:hint="eastAsia" w:ascii="黑体" w:eastAsia="黑体"/>
          <w:szCs w:val="21"/>
        </w:rPr>
      </w:pPr>
      <w:r>
        <w:rPr>
          <w:rFonts w:hint="eastAsia" w:ascii="黑体" w:eastAsia="黑体"/>
          <w:b/>
          <w:szCs w:val="21"/>
        </w:rPr>
        <w:t>13.合同附件</w:t>
      </w:r>
      <w:r>
        <w:rPr>
          <w:rFonts w:hint="eastAsia" w:ascii="黑体" w:eastAsia="黑体"/>
          <w:szCs w:val="21"/>
        </w:rPr>
        <w:t xml:space="preserve"> </w:t>
      </w:r>
    </w:p>
    <w:p>
      <w:pPr>
        <w:rPr>
          <w:rFonts w:hint="eastAsia" w:ascii="黑体" w:eastAsia="黑体"/>
          <w:szCs w:val="21"/>
        </w:rPr>
      </w:pPr>
      <w:r>
        <w:rPr>
          <w:rFonts w:hint="eastAsia" w:ascii="黑体" w:eastAsia="黑体"/>
          <w:szCs w:val="21"/>
        </w:rPr>
        <w:t>13.1合同附件、投标文件、报价文件、承诺书、成交通知书均为合同的不可分割的组成部分，与合同具有同等法律效力。</w:t>
      </w:r>
    </w:p>
    <w:p>
      <w:pPr>
        <w:rPr>
          <w:rFonts w:hint="eastAsia" w:ascii="黑体" w:eastAsia="黑体"/>
          <w:szCs w:val="21"/>
        </w:rPr>
      </w:pPr>
      <w:r>
        <w:rPr>
          <w:rFonts w:hint="eastAsia" w:ascii="黑体" w:eastAsia="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eastAsia="黑体"/>
          <w:szCs w:val="21"/>
        </w:rPr>
      </w:pPr>
      <w:r>
        <w:rPr>
          <w:rFonts w:hint="eastAsia" w:ascii="黑体" w:eastAsia="黑体"/>
          <w:szCs w:val="21"/>
        </w:rPr>
        <w:t>13.3设备的投标文件的技术响应、设备技术说明等应作为合同的有效组成部分。</w:t>
      </w:r>
    </w:p>
    <w:p>
      <w:pPr>
        <w:rPr>
          <w:rFonts w:hint="eastAsia" w:ascii="黑体" w:eastAsia="黑体"/>
          <w:szCs w:val="21"/>
        </w:rPr>
      </w:pPr>
      <w:r>
        <w:rPr>
          <w:rFonts w:hint="eastAsia" w:ascii="黑体" w:eastAsia="黑体"/>
          <w:szCs w:val="21"/>
        </w:rPr>
        <w:t>13.4 除甲方事先以书面形式确认同意外，乙方不得部分或全部转让其应履行的合同项下的义务。</w:t>
      </w:r>
    </w:p>
    <w:p>
      <w:pPr>
        <w:rPr>
          <w:rFonts w:hint="eastAsia" w:ascii="黑体" w:eastAsia="黑体"/>
          <w:szCs w:val="21"/>
        </w:rPr>
      </w:pPr>
    </w:p>
    <w:p>
      <w:pPr>
        <w:spacing w:line="360" w:lineRule="auto"/>
        <w:rPr>
          <w:rFonts w:ascii="黑体" w:eastAsia="黑体"/>
          <w:b/>
          <w:szCs w:val="21"/>
        </w:rPr>
      </w:pPr>
      <w:r>
        <w:rPr>
          <w:rFonts w:hint="eastAsia" w:ascii="黑体" w:eastAsia="黑体"/>
          <w:b/>
          <w:szCs w:val="21"/>
        </w:rPr>
        <w:t>14.配置清单</w:t>
      </w:r>
    </w:p>
    <w:tbl>
      <w:tblPr>
        <w:tblStyle w:val="43"/>
        <w:tblpPr w:leftFromText="180" w:rightFromText="180" w:vertAnchor="text" w:tblpX="108" w:tblpY="1"/>
        <w:tblOverlap w:val="never"/>
        <w:tblW w:w="0" w:type="auto"/>
        <w:tblInd w:w="0" w:type="dxa"/>
        <w:tblLayout w:type="fixed"/>
        <w:tblCellMar>
          <w:top w:w="0" w:type="dxa"/>
          <w:left w:w="108" w:type="dxa"/>
          <w:bottom w:w="0" w:type="dxa"/>
          <w:right w:w="108" w:type="dxa"/>
        </w:tblCellMar>
      </w:tblPr>
      <w:tblGrid>
        <w:gridCol w:w="693"/>
        <w:gridCol w:w="1348"/>
        <w:gridCol w:w="3275"/>
        <w:gridCol w:w="1925"/>
        <w:gridCol w:w="963"/>
        <w:gridCol w:w="1156"/>
      </w:tblGrid>
      <w:tr>
        <w:tblPrEx>
          <w:tblCellMar>
            <w:top w:w="0" w:type="dxa"/>
            <w:left w:w="108" w:type="dxa"/>
            <w:bottom w:w="0" w:type="dxa"/>
            <w:right w:w="108" w:type="dxa"/>
          </w:tblCellMar>
        </w:tblPrEx>
        <w:trPr>
          <w:trHeight w:val="499"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r>
              <w:rPr>
                <w:rFonts w:hint="eastAsia" w:ascii="黑体" w:eastAsia="黑体"/>
                <w:szCs w:val="21"/>
              </w:rPr>
              <w:t>序号</w:t>
            </w:r>
          </w:p>
        </w:tc>
        <w:tc>
          <w:tcPr>
            <w:tcW w:w="1348"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eastAsia="黑体"/>
                <w:szCs w:val="21"/>
              </w:rPr>
            </w:pPr>
            <w:r>
              <w:rPr>
                <w:rFonts w:hint="eastAsia" w:ascii="黑体" w:eastAsia="黑体"/>
                <w:szCs w:val="21"/>
              </w:rPr>
              <w:t>产品编码</w:t>
            </w:r>
          </w:p>
        </w:tc>
        <w:tc>
          <w:tcPr>
            <w:tcW w:w="327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eastAsia="黑体"/>
                <w:szCs w:val="21"/>
              </w:rPr>
            </w:pPr>
            <w:r>
              <w:rPr>
                <w:rFonts w:hint="eastAsia" w:ascii="黑体" w:eastAsia="黑体"/>
                <w:szCs w:val="21"/>
              </w:rPr>
              <w:t>产品名称</w:t>
            </w:r>
          </w:p>
        </w:tc>
        <w:tc>
          <w:tcPr>
            <w:tcW w:w="19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rPr>
            </w:pPr>
            <w:r>
              <w:rPr>
                <w:rFonts w:hint="eastAsia" w:ascii="黑体" w:eastAsia="黑体"/>
                <w:szCs w:val="21"/>
              </w:rPr>
              <w:t>规格型号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rPr>
            </w:pPr>
            <w:r>
              <w:rPr>
                <w:rFonts w:hint="eastAsia" w:ascii="黑体" w:eastAsia="黑体"/>
                <w:szCs w:val="21"/>
              </w:rPr>
              <w:t>单位</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r>
              <w:rPr>
                <w:rFonts w:hint="eastAsia" w:ascii="黑体" w:eastAsia="黑体"/>
                <w:szCs w:val="21"/>
              </w:rPr>
              <w:t>数量</w:t>
            </w:r>
          </w:p>
        </w:tc>
      </w:tr>
      <w:tr>
        <w:tblPrEx>
          <w:tblCellMar>
            <w:top w:w="0" w:type="dxa"/>
            <w:left w:w="108" w:type="dxa"/>
            <w:bottom w:w="0" w:type="dxa"/>
            <w:right w:w="108" w:type="dxa"/>
          </w:tblCellMar>
        </w:tblPrEx>
        <w:trPr>
          <w:trHeight w:val="266"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r>
              <w:rPr>
                <w:rFonts w:hint="eastAsia" w:ascii="黑体" w:eastAsia="黑体"/>
                <w:szCs w:val="21"/>
              </w:rPr>
              <w:t>1</w:t>
            </w:r>
          </w:p>
        </w:tc>
        <w:tc>
          <w:tcPr>
            <w:tcW w:w="1348"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黑体" w:eastAsia="黑体"/>
                <w:szCs w:val="21"/>
              </w:rPr>
            </w:pPr>
          </w:p>
        </w:tc>
        <w:tc>
          <w:tcPr>
            <w:tcW w:w="3275"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p>
        </w:tc>
      </w:tr>
      <w:tr>
        <w:tblPrEx>
          <w:tblCellMar>
            <w:top w:w="0" w:type="dxa"/>
            <w:left w:w="108" w:type="dxa"/>
            <w:bottom w:w="0" w:type="dxa"/>
            <w:right w:w="108" w:type="dxa"/>
          </w:tblCellMar>
        </w:tblPrEx>
        <w:trPr>
          <w:trHeight w:val="244"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r>
              <w:rPr>
                <w:rFonts w:hint="eastAsia" w:ascii="黑体" w:eastAsia="黑体"/>
                <w:szCs w:val="21"/>
              </w:rPr>
              <w:t>2</w:t>
            </w:r>
          </w:p>
        </w:tc>
        <w:tc>
          <w:tcPr>
            <w:tcW w:w="1348" w:type="dxa"/>
            <w:tcBorders>
              <w:top w:val="single" w:color="auto" w:sz="4" w:space="0"/>
              <w:left w:val="nil"/>
              <w:bottom w:val="single" w:color="auto" w:sz="4" w:space="0"/>
              <w:right w:val="single" w:color="auto" w:sz="4" w:space="0"/>
            </w:tcBorders>
            <w:noWrap w:val="0"/>
            <w:vAlign w:val="center"/>
          </w:tcPr>
          <w:p>
            <w:pPr>
              <w:spacing w:line="360" w:lineRule="auto"/>
              <w:jc w:val="left"/>
              <w:rPr>
                <w:rFonts w:ascii="黑体" w:eastAsia="黑体"/>
                <w:szCs w:val="21"/>
              </w:rPr>
            </w:pPr>
          </w:p>
        </w:tc>
        <w:tc>
          <w:tcPr>
            <w:tcW w:w="3275"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黑体" w:eastAsia="黑体"/>
                <w:szCs w:val="21"/>
              </w:rPr>
            </w:pPr>
          </w:p>
        </w:tc>
      </w:tr>
      <w:tr>
        <w:tblPrEx>
          <w:tblCellMar>
            <w:top w:w="0" w:type="dxa"/>
            <w:left w:w="108" w:type="dxa"/>
            <w:bottom w:w="0" w:type="dxa"/>
            <w:right w:w="108" w:type="dxa"/>
          </w:tblCellMar>
        </w:tblPrEx>
        <w:trPr>
          <w:trHeight w:val="237"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rPr>
            </w:pPr>
            <w:r>
              <w:rPr>
                <w:rFonts w:hint="eastAsia" w:ascii="黑体" w:eastAsia="黑体"/>
                <w:szCs w:val="21"/>
              </w:rPr>
              <w:t>3</w:t>
            </w:r>
          </w:p>
        </w:tc>
        <w:tc>
          <w:tcPr>
            <w:tcW w:w="134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黑体" w:eastAsia="黑体"/>
                <w:szCs w:val="21"/>
              </w:rPr>
            </w:pPr>
          </w:p>
        </w:tc>
        <w:tc>
          <w:tcPr>
            <w:tcW w:w="3275"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rPr>
            </w:pPr>
          </w:p>
        </w:tc>
      </w:tr>
      <w:tr>
        <w:tblPrEx>
          <w:tblCellMar>
            <w:top w:w="0" w:type="dxa"/>
            <w:left w:w="108" w:type="dxa"/>
            <w:bottom w:w="0" w:type="dxa"/>
            <w:right w:w="108" w:type="dxa"/>
          </w:tblCellMar>
        </w:tblPrEx>
        <w:trPr>
          <w:trHeight w:val="215" w:hRule="atLeast"/>
        </w:trPr>
        <w:tc>
          <w:tcPr>
            <w:tcW w:w="6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lang w:eastAsia="zh-CN"/>
              </w:rPr>
            </w:pPr>
            <w:r>
              <w:rPr>
                <w:rFonts w:hint="eastAsia" w:ascii="黑体" w:eastAsia="黑体"/>
                <w:szCs w:val="21"/>
                <w:lang w:eastAsia="zh-CN"/>
              </w:rPr>
              <w:t>……</w:t>
            </w:r>
          </w:p>
        </w:tc>
        <w:tc>
          <w:tcPr>
            <w:tcW w:w="1348"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黑体" w:eastAsia="黑体"/>
                <w:szCs w:val="21"/>
              </w:rPr>
            </w:pPr>
          </w:p>
        </w:tc>
        <w:tc>
          <w:tcPr>
            <w:tcW w:w="3275" w:type="dxa"/>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9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eastAsia="黑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eastAsia="黑体"/>
                <w:szCs w:val="21"/>
              </w:rPr>
            </w:pPr>
          </w:p>
        </w:tc>
      </w:tr>
    </w:tbl>
    <w:p>
      <w:pPr>
        <w:rPr>
          <w:rFonts w:hint="eastAsia" w:ascii="黑体" w:hAnsi="宋体" w:eastAsia="黑体"/>
          <w:b/>
          <w:szCs w:val="21"/>
        </w:rPr>
      </w:pPr>
      <w:r>
        <w:rPr>
          <w:rFonts w:hint="eastAsia" w:ascii="黑体" w:eastAsia="黑体"/>
          <w:b/>
          <w:szCs w:val="21"/>
        </w:rPr>
        <w:t>15.</w:t>
      </w:r>
      <w:r>
        <w:rPr>
          <w:rFonts w:hint="eastAsia" w:ascii="黑体" w:hAnsi="宋体" w:eastAsia="黑体"/>
          <w:b/>
          <w:szCs w:val="21"/>
        </w:rPr>
        <w:t xml:space="preserve"> 送达条款</w:t>
      </w:r>
    </w:p>
    <w:p>
      <w:pPr>
        <w:rPr>
          <w:rFonts w:hint="eastAsia" w:ascii="黑体" w:eastAsia="黑体"/>
          <w:b/>
          <w:szCs w:val="21"/>
        </w:rPr>
      </w:pPr>
      <w:r>
        <w:rPr>
          <w:rFonts w:hint="eastAsia" w:ascii="黑体" w:hAnsi="宋体" w:eastAsia="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eastAsia="黑体"/>
          <w:b/>
          <w:szCs w:val="21"/>
        </w:rPr>
      </w:pPr>
    </w:p>
    <w:p>
      <w:pPr>
        <w:numPr>
          <w:ilvl w:val="0"/>
          <w:numId w:val="7"/>
        </w:numPr>
        <w:rPr>
          <w:rFonts w:hint="eastAsia" w:ascii="黑体" w:eastAsia="黑体"/>
          <w:b/>
          <w:bCs/>
          <w:szCs w:val="21"/>
          <w:u w:val="single"/>
        </w:rPr>
      </w:pPr>
      <w:r>
        <w:rPr>
          <w:rFonts w:hint="eastAsia" w:ascii="黑体" w:eastAsia="黑体"/>
          <w:b/>
          <w:bCs/>
          <w:szCs w:val="21"/>
          <w:lang w:eastAsia="zh-CN"/>
        </w:rPr>
        <w:t>特别规定：</w:t>
      </w:r>
      <w:r>
        <w:rPr>
          <w:rFonts w:hint="eastAsia" w:ascii="黑体" w:eastAsia="黑体"/>
          <w:b/>
          <w:bCs/>
          <w:szCs w:val="21"/>
          <w:u w:val="single"/>
          <w:lang w:val="en-US" w:eastAsia="zh-CN"/>
        </w:rPr>
        <w:t xml:space="preserve">                </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r>
        <w:rPr>
          <w:rFonts w:hint="eastAsia" w:ascii="黑体" w:eastAsia="黑体"/>
          <w:b/>
          <w:szCs w:val="21"/>
          <w:u w:val="single"/>
        </w:rPr>
        <w:t xml:space="preserve">                  </w:t>
      </w:r>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___________________                       ____________________</w:t>
      </w:r>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
    <w:p>
      <w:pPr>
        <w:rPr>
          <w:rFonts w:hint="eastAsia" w:ascii="黑体" w:eastAsia="黑体"/>
          <w:b/>
          <w:szCs w:val="21"/>
        </w:rPr>
      </w:pPr>
      <w:r>
        <w:rPr>
          <w:rFonts w:hint="eastAsia" w:ascii="黑体" w:eastAsia="黑体"/>
          <w:b/>
          <w:szCs w:val="21"/>
        </w:rPr>
        <w:t>联系电话：020-62784</w:t>
      </w:r>
      <w:r>
        <w:rPr>
          <w:rFonts w:hint="eastAsia" w:ascii="黑体" w:eastAsia="黑体"/>
          <w:b/>
          <w:szCs w:val="21"/>
          <w:lang w:val="en-US" w:eastAsia="zh-CN"/>
        </w:rPr>
        <w:t>734</w:t>
      </w:r>
      <w:r>
        <w:rPr>
          <w:rFonts w:hint="eastAsia" w:ascii="黑体" w:eastAsia="黑体"/>
          <w:b/>
          <w:szCs w:val="21"/>
        </w:rPr>
        <w:t xml:space="preserve">                    联系电话：</w:t>
      </w:r>
    </w:p>
    <w:p>
      <w:pPr>
        <w:rPr>
          <w:rFonts w:hint="eastAsia" w:ascii="黑体" w:eastAsia="黑体"/>
          <w:b/>
          <w:szCs w:val="21"/>
        </w:rPr>
      </w:pPr>
      <w:r>
        <w:rPr>
          <w:rFonts w:hint="eastAsia" w:ascii="黑体" w:eastAsia="黑体"/>
          <w:b/>
          <w:szCs w:val="21"/>
        </w:rPr>
        <w:t>传真：020-62784</w:t>
      </w:r>
      <w:r>
        <w:rPr>
          <w:rFonts w:hint="eastAsia" w:ascii="黑体" w:eastAsia="黑体"/>
          <w:b/>
          <w:szCs w:val="21"/>
          <w:lang w:val="en-US" w:eastAsia="zh-CN"/>
        </w:rPr>
        <w:t>734</w:t>
      </w:r>
      <w:r>
        <w:rPr>
          <w:rFonts w:hint="eastAsia" w:ascii="黑体" w:eastAsia="黑体"/>
          <w:b/>
          <w:szCs w:val="21"/>
        </w:rPr>
        <w:t xml:space="preserve">                        传真：</w:t>
      </w:r>
    </w:p>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
    <w:p>
      <w:pPr>
        <w:outlineLvl w:val="0"/>
        <w:rPr>
          <w:rFonts w:hint="eastAsia" w:ascii="宋体" w:hAnsi="宋体" w:cs="宋体"/>
          <w:b/>
          <w:sz w:val="28"/>
          <w:szCs w:val="28"/>
        </w:rPr>
      </w:pPr>
      <w:r>
        <w:rPr>
          <w:rFonts w:hint="eastAsia" w:ascii="黑体" w:eastAsia="黑体"/>
          <w:b/>
          <w:szCs w:val="21"/>
          <w:lang w:eastAsia="zh-CN"/>
        </w:rPr>
        <w:t>账</w:t>
      </w:r>
      <w:r>
        <w:rPr>
          <w:rFonts w:hint="eastAsia" w:ascii="黑体" w:eastAsia="黑体"/>
          <w:b/>
          <w:szCs w:val="21"/>
        </w:rPr>
        <w:t>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lang w:eastAsia="zh-CN"/>
        </w:rPr>
        <w:t>账</w:t>
      </w:r>
      <w:r>
        <w:rPr>
          <w:rFonts w:hint="eastAsia" w:ascii="黑体" w:eastAsia="黑体"/>
          <w:b/>
          <w:szCs w:val="21"/>
        </w:rPr>
        <w:t>号：</w:t>
      </w:r>
    </w:p>
    <w:sectPr>
      <w:headerReference r:id="rId7" w:type="default"/>
      <w:footerReference r:id="rId8" w:type="default"/>
      <w:pgSz w:w="11850" w:h="16783"/>
      <w:pgMar w:top="1440" w:right="1080" w:bottom="1440" w:left="1080" w:header="737" w:footer="454"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PMingLiU">
    <w:panose1 w:val="02020500000000000000"/>
    <w:charset w:val="88"/>
    <w:family w:val="roman"/>
    <w:pitch w:val="default"/>
    <w:sig w:usb0="A00002FF" w:usb1="28CFFCFA" w:usb2="00000016" w:usb3="00000000" w:csb0="00100001" w:csb1="00000000"/>
  </w:font>
  <w:font w:name="Hei">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lang w:val="zh-CN"/>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 xml:space="preserve"> </w:t>
    </w:r>
    <w:r>
      <w:rPr>
        <w:rFonts w:hint="eastAsia"/>
        <w:lang w:val="zh-CN"/>
      </w:rPr>
      <w:t xml:space="preserve"> </w:t>
    </w:r>
  </w:p>
  <w:p>
    <w:pPr>
      <w:pStyle w:val="26"/>
      <w:rPr>
        <w:lang w:val="zh-CN"/>
      </w:rPr>
    </w:pPr>
  </w:p>
  <w:p>
    <w:pPr>
      <w:pStyle w:val="26"/>
      <w:tabs>
        <w:tab w:val="left" w:pos="5954"/>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 xml:space="preserve"> </w:t>
    </w:r>
    <w:r>
      <w:rPr>
        <w:rFonts w:hint="eastAsia"/>
        <w:lang w:val="zh-CN"/>
      </w:rPr>
      <w:t xml:space="preserve"> </w:t>
    </w:r>
  </w:p>
  <w:p>
    <w:pPr>
      <w:pStyle w:val="26"/>
      <w:rPr>
        <w:lang w:val="zh-CN"/>
      </w:rPr>
    </w:pPr>
  </w:p>
  <w:p>
    <w:pPr>
      <w:pStyle w:val="26"/>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南方医科大学第三附属医院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南方医科大学第三附属医院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eastAsia"/>
      </w:rPr>
    </w:pPr>
    <w:r>
      <w:rPr>
        <w:rFonts w:hint="eastAsia"/>
      </w:rPr>
      <w:t>南方医科大学第三附属医院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2B0EF"/>
    <w:multiLevelType w:val="singleLevel"/>
    <w:tmpl w:val="B842B0EF"/>
    <w:lvl w:ilvl="0" w:tentative="0">
      <w:start w:val="16"/>
      <w:numFmt w:val="decimal"/>
      <w:lvlText w:val="%1."/>
      <w:lvlJc w:val="left"/>
      <w:pPr>
        <w:tabs>
          <w:tab w:val="left" w:pos="312"/>
        </w:tabs>
      </w:pPr>
    </w:lvl>
  </w:abstractNum>
  <w:abstractNum w:abstractNumId="1">
    <w:nsid w:val="00000011"/>
    <w:multiLevelType w:val="multilevel"/>
    <w:tmpl w:val="00000011"/>
    <w:lvl w:ilvl="0" w:tentative="0">
      <w:start w:val="1"/>
      <w:numFmt w:val="chineseCountingThousand"/>
      <w:pStyle w:val="80"/>
      <w:lvlText w:val="%1、"/>
      <w:lvlJc w:val="left"/>
      <w:pPr>
        <w:tabs>
          <w:tab w:val="left" w:pos="142"/>
        </w:tabs>
        <w:ind w:left="142" w:firstLine="0"/>
      </w:pPr>
      <w:rPr>
        <w:rFonts w:hint="default" w:ascii="Times New Roman" w:hAnsi="Times New Roman" w:cs="Times New Roman"/>
        <w:b/>
        <w:bCs w:val="0"/>
        <w:i w:val="0"/>
        <w:iCs w:val="0"/>
        <w:caps w:val="0"/>
        <w:smallCaps w:val="0"/>
        <w:strike w:val="0"/>
        <w:dstrike w:val="0"/>
        <w:vanish w:val="0"/>
        <w:color w:val="000000"/>
        <w:spacing w:val="0"/>
        <w:position w:val="0"/>
        <w:sz w:val="21"/>
        <w:szCs w:val="21"/>
        <w:u w:val="none"/>
        <w:vertAlign w:val="baseline"/>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20"/>
        </w:tabs>
        <w:ind w:left="1620" w:hanging="360"/>
      </w:pPr>
      <w:rPr>
        <w:rFonts w:hint="default" w:hAnsi="宋体"/>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CB1DA2"/>
    <w:multiLevelType w:val="multilevel"/>
    <w:tmpl w:val="00CB1DA2"/>
    <w:lvl w:ilvl="0" w:tentative="0">
      <w:start w:val="1"/>
      <w:numFmt w:val="japaneseCounting"/>
      <w:pStyle w:val="58"/>
      <w:lvlText w:val="%1、"/>
      <w:lvlJc w:val="left"/>
      <w:pPr>
        <w:tabs>
          <w:tab w:val="left" w:pos="420"/>
        </w:tabs>
        <w:ind w:left="420" w:hanging="42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F6F440C"/>
    <w:multiLevelType w:val="multilevel"/>
    <w:tmpl w:val="0F6F440C"/>
    <w:lvl w:ilvl="0" w:tentative="0">
      <w:start w:val="1"/>
      <w:numFmt w:val="decimal"/>
      <w:pStyle w:val="75"/>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7471A68"/>
    <w:multiLevelType w:val="singleLevel"/>
    <w:tmpl w:val="37471A68"/>
    <w:lvl w:ilvl="0" w:tentative="0">
      <w:start w:val="1"/>
      <w:numFmt w:val="chineseCounting"/>
      <w:suff w:val="nothing"/>
      <w:lvlText w:val="%1、"/>
      <w:lvlJc w:val="left"/>
      <w:rPr>
        <w:rFonts w:hint="eastAsia"/>
      </w:rPr>
    </w:lvl>
  </w:abstractNum>
  <w:abstractNum w:abstractNumId="5">
    <w:nsid w:val="4A687C5B"/>
    <w:multiLevelType w:val="singleLevel"/>
    <w:tmpl w:val="4A687C5B"/>
    <w:lvl w:ilvl="0" w:tentative="0">
      <w:start w:val="1"/>
      <w:numFmt w:val="decimal"/>
      <w:suff w:val="nothing"/>
      <w:lvlText w:val="%1）"/>
      <w:lvlJc w:val="left"/>
    </w:lvl>
  </w:abstractNum>
  <w:abstractNum w:abstractNumId="6">
    <w:nsid w:val="772615AF"/>
    <w:multiLevelType w:val="singleLevel"/>
    <w:tmpl w:val="772615AF"/>
    <w:lvl w:ilvl="0" w:tentative="0">
      <w:start w:val="1"/>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B98"/>
    <w:rsid w:val="00005E7A"/>
    <w:rsid w:val="00011B1F"/>
    <w:rsid w:val="00012010"/>
    <w:rsid w:val="000131F9"/>
    <w:rsid w:val="000144DF"/>
    <w:rsid w:val="000145F4"/>
    <w:rsid w:val="0001602A"/>
    <w:rsid w:val="00016710"/>
    <w:rsid w:val="00017D1D"/>
    <w:rsid w:val="00023279"/>
    <w:rsid w:val="000241A9"/>
    <w:rsid w:val="00024860"/>
    <w:rsid w:val="000259FA"/>
    <w:rsid w:val="000267C8"/>
    <w:rsid w:val="000278F6"/>
    <w:rsid w:val="0003032B"/>
    <w:rsid w:val="0003063D"/>
    <w:rsid w:val="00036992"/>
    <w:rsid w:val="00040BE1"/>
    <w:rsid w:val="00044040"/>
    <w:rsid w:val="0004411D"/>
    <w:rsid w:val="00044FA9"/>
    <w:rsid w:val="00046B18"/>
    <w:rsid w:val="000509E6"/>
    <w:rsid w:val="00051B4E"/>
    <w:rsid w:val="0005244F"/>
    <w:rsid w:val="000527CE"/>
    <w:rsid w:val="00053CFA"/>
    <w:rsid w:val="000560D9"/>
    <w:rsid w:val="00057C50"/>
    <w:rsid w:val="000609DA"/>
    <w:rsid w:val="00063617"/>
    <w:rsid w:val="00064780"/>
    <w:rsid w:val="00065A77"/>
    <w:rsid w:val="0006652F"/>
    <w:rsid w:val="00066E44"/>
    <w:rsid w:val="00067224"/>
    <w:rsid w:val="00071D89"/>
    <w:rsid w:val="000726B3"/>
    <w:rsid w:val="00072758"/>
    <w:rsid w:val="00072F38"/>
    <w:rsid w:val="00073169"/>
    <w:rsid w:val="00083CD4"/>
    <w:rsid w:val="00084D23"/>
    <w:rsid w:val="00090732"/>
    <w:rsid w:val="000907F5"/>
    <w:rsid w:val="00092D37"/>
    <w:rsid w:val="000931C5"/>
    <w:rsid w:val="0009428F"/>
    <w:rsid w:val="000960A6"/>
    <w:rsid w:val="000A025A"/>
    <w:rsid w:val="000A02DB"/>
    <w:rsid w:val="000A132D"/>
    <w:rsid w:val="000A1A04"/>
    <w:rsid w:val="000A2112"/>
    <w:rsid w:val="000A24B9"/>
    <w:rsid w:val="000A31A9"/>
    <w:rsid w:val="000A3247"/>
    <w:rsid w:val="000A420B"/>
    <w:rsid w:val="000A4F7A"/>
    <w:rsid w:val="000A6300"/>
    <w:rsid w:val="000A6F4D"/>
    <w:rsid w:val="000A7325"/>
    <w:rsid w:val="000A7F11"/>
    <w:rsid w:val="000B0104"/>
    <w:rsid w:val="000B19E5"/>
    <w:rsid w:val="000B2A21"/>
    <w:rsid w:val="000B2ADC"/>
    <w:rsid w:val="000B3CF1"/>
    <w:rsid w:val="000B55BB"/>
    <w:rsid w:val="000B61ED"/>
    <w:rsid w:val="000B7ECC"/>
    <w:rsid w:val="000C1920"/>
    <w:rsid w:val="000C2A07"/>
    <w:rsid w:val="000D175B"/>
    <w:rsid w:val="000D1880"/>
    <w:rsid w:val="000D1B6C"/>
    <w:rsid w:val="000D48C3"/>
    <w:rsid w:val="000D69D9"/>
    <w:rsid w:val="000D6D5D"/>
    <w:rsid w:val="000D7237"/>
    <w:rsid w:val="000E1998"/>
    <w:rsid w:val="000E2CA1"/>
    <w:rsid w:val="000E4485"/>
    <w:rsid w:val="000E62ED"/>
    <w:rsid w:val="000E6B4F"/>
    <w:rsid w:val="000E70DE"/>
    <w:rsid w:val="000E73A2"/>
    <w:rsid w:val="000F37F6"/>
    <w:rsid w:val="000F3B33"/>
    <w:rsid w:val="000F67BA"/>
    <w:rsid w:val="000F6803"/>
    <w:rsid w:val="000F6BFB"/>
    <w:rsid w:val="000F7EDA"/>
    <w:rsid w:val="001007CA"/>
    <w:rsid w:val="00103879"/>
    <w:rsid w:val="00104A31"/>
    <w:rsid w:val="00104B39"/>
    <w:rsid w:val="00106134"/>
    <w:rsid w:val="001065B9"/>
    <w:rsid w:val="0011071C"/>
    <w:rsid w:val="001151E8"/>
    <w:rsid w:val="00115B62"/>
    <w:rsid w:val="00117CB3"/>
    <w:rsid w:val="0012194B"/>
    <w:rsid w:val="00122751"/>
    <w:rsid w:val="0012743F"/>
    <w:rsid w:val="00127B35"/>
    <w:rsid w:val="0013014A"/>
    <w:rsid w:val="00130D46"/>
    <w:rsid w:val="00134F3A"/>
    <w:rsid w:val="00136E34"/>
    <w:rsid w:val="00137EE6"/>
    <w:rsid w:val="00140174"/>
    <w:rsid w:val="0014095F"/>
    <w:rsid w:val="001433B9"/>
    <w:rsid w:val="00144D40"/>
    <w:rsid w:val="00145357"/>
    <w:rsid w:val="00145418"/>
    <w:rsid w:val="00146C5E"/>
    <w:rsid w:val="001474CC"/>
    <w:rsid w:val="00147A74"/>
    <w:rsid w:val="00151735"/>
    <w:rsid w:val="00153578"/>
    <w:rsid w:val="00155367"/>
    <w:rsid w:val="001557BA"/>
    <w:rsid w:val="00155FE7"/>
    <w:rsid w:val="00157D8B"/>
    <w:rsid w:val="00161419"/>
    <w:rsid w:val="0016231D"/>
    <w:rsid w:val="0016396C"/>
    <w:rsid w:val="00167CE5"/>
    <w:rsid w:val="001701A8"/>
    <w:rsid w:val="001713F5"/>
    <w:rsid w:val="001725D2"/>
    <w:rsid w:val="00173B9D"/>
    <w:rsid w:val="00174250"/>
    <w:rsid w:val="00175CCD"/>
    <w:rsid w:val="00177E1E"/>
    <w:rsid w:val="00183CF1"/>
    <w:rsid w:val="001846E0"/>
    <w:rsid w:val="001849A5"/>
    <w:rsid w:val="00190639"/>
    <w:rsid w:val="00190C79"/>
    <w:rsid w:val="0019109F"/>
    <w:rsid w:val="001911BC"/>
    <w:rsid w:val="001924E4"/>
    <w:rsid w:val="00195146"/>
    <w:rsid w:val="00195A25"/>
    <w:rsid w:val="00196EC4"/>
    <w:rsid w:val="00197E22"/>
    <w:rsid w:val="001A0D0C"/>
    <w:rsid w:val="001A0EC4"/>
    <w:rsid w:val="001A2510"/>
    <w:rsid w:val="001A2CF2"/>
    <w:rsid w:val="001A32B1"/>
    <w:rsid w:val="001A57CC"/>
    <w:rsid w:val="001A58DA"/>
    <w:rsid w:val="001A61A2"/>
    <w:rsid w:val="001B0964"/>
    <w:rsid w:val="001B251B"/>
    <w:rsid w:val="001B344D"/>
    <w:rsid w:val="001B50BC"/>
    <w:rsid w:val="001B6FF1"/>
    <w:rsid w:val="001B7910"/>
    <w:rsid w:val="001C44C6"/>
    <w:rsid w:val="001C4607"/>
    <w:rsid w:val="001C50AE"/>
    <w:rsid w:val="001C70A3"/>
    <w:rsid w:val="001C7C88"/>
    <w:rsid w:val="001D06C2"/>
    <w:rsid w:val="001D263B"/>
    <w:rsid w:val="001D38B9"/>
    <w:rsid w:val="001D3C1D"/>
    <w:rsid w:val="001D7417"/>
    <w:rsid w:val="001E0A63"/>
    <w:rsid w:val="001E3E46"/>
    <w:rsid w:val="001E4336"/>
    <w:rsid w:val="001E771D"/>
    <w:rsid w:val="001E7C17"/>
    <w:rsid w:val="001F1A46"/>
    <w:rsid w:val="001F1B53"/>
    <w:rsid w:val="001F1F05"/>
    <w:rsid w:val="001F271A"/>
    <w:rsid w:val="001F35CF"/>
    <w:rsid w:val="00200758"/>
    <w:rsid w:val="002028A5"/>
    <w:rsid w:val="00203171"/>
    <w:rsid w:val="00204636"/>
    <w:rsid w:val="002063FA"/>
    <w:rsid w:val="00210AFD"/>
    <w:rsid w:val="00213704"/>
    <w:rsid w:val="002143BE"/>
    <w:rsid w:val="00215790"/>
    <w:rsid w:val="00215915"/>
    <w:rsid w:val="00215CF4"/>
    <w:rsid w:val="002173AB"/>
    <w:rsid w:val="0021766B"/>
    <w:rsid w:val="00217911"/>
    <w:rsid w:val="0022023F"/>
    <w:rsid w:val="002213EB"/>
    <w:rsid w:val="0022151A"/>
    <w:rsid w:val="00221B6F"/>
    <w:rsid w:val="0022302C"/>
    <w:rsid w:val="00224C6E"/>
    <w:rsid w:val="0022569C"/>
    <w:rsid w:val="00225F92"/>
    <w:rsid w:val="00226ED7"/>
    <w:rsid w:val="00230EDC"/>
    <w:rsid w:val="00236E35"/>
    <w:rsid w:val="00237021"/>
    <w:rsid w:val="002373C2"/>
    <w:rsid w:val="002415CA"/>
    <w:rsid w:val="0024356F"/>
    <w:rsid w:val="00245550"/>
    <w:rsid w:val="002537A0"/>
    <w:rsid w:val="002560CD"/>
    <w:rsid w:val="00256CEB"/>
    <w:rsid w:val="00257728"/>
    <w:rsid w:val="00260476"/>
    <w:rsid w:val="00261559"/>
    <w:rsid w:val="002616CE"/>
    <w:rsid w:val="00262269"/>
    <w:rsid w:val="00262723"/>
    <w:rsid w:val="00262A59"/>
    <w:rsid w:val="00262E4A"/>
    <w:rsid w:val="002674CE"/>
    <w:rsid w:val="002702F7"/>
    <w:rsid w:val="00270F15"/>
    <w:rsid w:val="00271774"/>
    <w:rsid w:val="00271847"/>
    <w:rsid w:val="002741D1"/>
    <w:rsid w:val="0027633F"/>
    <w:rsid w:val="00276D08"/>
    <w:rsid w:val="00277B6D"/>
    <w:rsid w:val="00282E71"/>
    <w:rsid w:val="0028333F"/>
    <w:rsid w:val="00283564"/>
    <w:rsid w:val="0028436A"/>
    <w:rsid w:val="0028464F"/>
    <w:rsid w:val="00294952"/>
    <w:rsid w:val="00294A19"/>
    <w:rsid w:val="00294A22"/>
    <w:rsid w:val="0029720A"/>
    <w:rsid w:val="002A0335"/>
    <w:rsid w:val="002A117E"/>
    <w:rsid w:val="002A22DA"/>
    <w:rsid w:val="002A30E3"/>
    <w:rsid w:val="002A3788"/>
    <w:rsid w:val="002A4A2E"/>
    <w:rsid w:val="002A5FD3"/>
    <w:rsid w:val="002A6519"/>
    <w:rsid w:val="002A6DF0"/>
    <w:rsid w:val="002A79B6"/>
    <w:rsid w:val="002A7A76"/>
    <w:rsid w:val="002B0E24"/>
    <w:rsid w:val="002B1D45"/>
    <w:rsid w:val="002B4E25"/>
    <w:rsid w:val="002B6525"/>
    <w:rsid w:val="002B731F"/>
    <w:rsid w:val="002B7BD8"/>
    <w:rsid w:val="002C0316"/>
    <w:rsid w:val="002C1674"/>
    <w:rsid w:val="002C24DF"/>
    <w:rsid w:val="002C3381"/>
    <w:rsid w:val="002C4BAA"/>
    <w:rsid w:val="002C618B"/>
    <w:rsid w:val="002C6AA8"/>
    <w:rsid w:val="002D116E"/>
    <w:rsid w:val="002D1AF1"/>
    <w:rsid w:val="002D4027"/>
    <w:rsid w:val="002D63AE"/>
    <w:rsid w:val="002D68E5"/>
    <w:rsid w:val="002D692D"/>
    <w:rsid w:val="002D7CF3"/>
    <w:rsid w:val="002E154F"/>
    <w:rsid w:val="002E29F9"/>
    <w:rsid w:val="002E3527"/>
    <w:rsid w:val="002E41F3"/>
    <w:rsid w:val="002E4309"/>
    <w:rsid w:val="002E4338"/>
    <w:rsid w:val="002E504E"/>
    <w:rsid w:val="002F381B"/>
    <w:rsid w:val="002F42A6"/>
    <w:rsid w:val="002F48A2"/>
    <w:rsid w:val="002F568A"/>
    <w:rsid w:val="002F5881"/>
    <w:rsid w:val="002F7A8D"/>
    <w:rsid w:val="00300095"/>
    <w:rsid w:val="00300C3D"/>
    <w:rsid w:val="00300E66"/>
    <w:rsid w:val="003018B1"/>
    <w:rsid w:val="003028FC"/>
    <w:rsid w:val="00302B93"/>
    <w:rsid w:val="00303CE9"/>
    <w:rsid w:val="003044D1"/>
    <w:rsid w:val="003053D0"/>
    <w:rsid w:val="00305588"/>
    <w:rsid w:val="00307F08"/>
    <w:rsid w:val="00311911"/>
    <w:rsid w:val="00311993"/>
    <w:rsid w:val="003121AD"/>
    <w:rsid w:val="003138C5"/>
    <w:rsid w:val="003149E4"/>
    <w:rsid w:val="003150DF"/>
    <w:rsid w:val="00316507"/>
    <w:rsid w:val="0032180B"/>
    <w:rsid w:val="00321ECE"/>
    <w:rsid w:val="003241F7"/>
    <w:rsid w:val="00324985"/>
    <w:rsid w:val="00324F33"/>
    <w:rsid w:val="00325FA0"/>
    <w:rsid w:val="0032725B"/>
    <w:rsid w:val="003349E0"/>
    <w:rsid w:val="00335394"/>
    <w:rsid w:val="0033584F"/>
    <w:rsid w:val="0033636D"/>
    <w:rsid w:val="003365A0"/>
    <w:rsid w:val="00337B00"/>
    <w:rsid w:val="00337EAC"/>
    <w:rsid w:val="003402A7"/>
    <w:rsid w:val="00340941"/>
    <w:rsid w:val="00341358"/>
    <w:rsid w:val="003422C0"/>
    <w:rsid w:val="0034250B"/>
    <w:rsid w:val="0034258D"/>
    <w:rsid w:val="00346CED"/>
    <w:rsid w:val="0035246B"/>
    <w:rsid w:val="00354008"/>
    <w:rsid w:val="003545FA"/>
    <w:rsid w:val="00355F71"/>
    <w:rsid w:val="00355FA0"/>
    <w:rsid w:val="0035682D"/>
    <w:rsid w:val="00360AD8"/>
    <w:rsid w:val="0036167A"/>
    <w:rsid w:val="0036190D"/>
    <w:rsid w:val="00361ED1"/>
    <w:rsid w:val="003626D2"/>
    <w:rsid w:val="0036490D"/>
    <w:rsid w:val="003663D8"/>
    <w:rsid w:val="00366875"/>
    <w:rsid w:val="00367067"/>
    <w:rsid w:val="00367366"/>
    <w:rsid w:val="003677B5"/>
    <w:rsid w:val="00367D2F"/>
    <w:rsid w:val="00370653"/>
    <w:rsid w:val="00371992"/>
    <w:rsid w:val="00371D21"/>
    <w:rsid w:val="00371D3F"/>
    <w:rsid w:val="00371FB3"/>
    <w:rsid w:val="003721C3"/>
    <w:rsid w:val="003755CD"/>
    <w:rsid w:val="003766AB"/>
    <w:rsid w:val="003778F4"/>
    <w:rsid w:val="00382F87"/>
    <w:rsid w:val="00383E5C"/>
    <w:rsid w:val="00383FA4"/>
    <w:rsid w:val="003874BA"/>
    <w:rsid w:val="00391D79"/>
    <w:rsid w:val="00392F92"/>
    <w:rsid w:val="0039327E"/>
    <w:rsid w:val="0039494D"/>
    <w:rsid w:val="00395A7B"/>
    <w:rsid w:val="003968AC"/>
    <w:rsid w:val="00397BF2"/>
    <w:rsid w:val="003A236D"/>
    <w:rsid w:val="003A323A"/>
    <w:rsid w:val="003A3D3E"/>
    <w:rsid w:val="003A69A6"/>
    <w:rsid w:val="003B0694"/>
    <w:rsid w:val="003B076F"/>
    <w:rsid w:val="003B0D96"/>
    <w:rsid w:val="003B13AE"/>
    <w:rsid w:val="003B24FE"/>
    <w:rsid w:val="003B30E4"/>
    <w:rsid w:val="003B3DEC"/>
    <w:rsid w:val="003B5CA5"/>
    <w:rsid w:val="003B72AD"/>
    <w:rsid w:val="003C03A5"/>
    <w:rsid w:val="003C1683"/>
    <w:rsid w:val="003C1DD8"/>
    <w:rsid w:val="003C2B98"/>
    <w:rsid w:val="003C2BB7"/>
    <w:rsid w:val="003C470F"/>
    <w:rsid w:val="003C7980"/>
    <w:rsid w:val="003D0C6B"/>
    <w:rsid w:val="003D0CDA"/>
    <w:rsid w:val="003D1FFC"/>
    <w:rsid w:val="003D2141"/>
    <w:rsid w:val="003E0A10"/>
    <w:rsid w:val="003E1731"/>
    <w:rsid w:val="003E3616"/>
    <w:rsid w:val="003E4662"/>
    <w:rsid w:val="003E626F"/>
    <w:rsid w:val="003E629B"/>
    <w:rsid w:val="003E798A"/>
    <w:rsid w:val="003F0642"/>
    <w:rsid w:val="003F3E85"/>
    <w:rsid w:val="003F5092"/>
    <w:rsid w:val="003F6F3D"/>
    <w:rsid w:val="003F6F47"/>
    <w:rsid w:val="003F79C5"/>
    <w:rsid w:val="003F7D93"/>
    <w:rsid w:val="00400B38"/>
    <w:rsid w:val="00400F6F"/>
    <w:rsid w:val="0040136F"/>
    <w:rsid w:val="004021ED"/>
    <w:rsid w:val="00402F44"/>
    <w:rsid w:val="0040399E"/>
    <w:rsid w:val="004045A8"/>
    <w:rsid w:val="0040539A"/>
    <w:rsid w:val="00405830"/>
    <w:rsid w:val="00406587"/>
    <w:rsid w:val="00410139"/>
    <w:rsid w:val="004111E4"/>
    <w:rsid w:val="0041360F"/>
    <w:rsid w:val="004141F2"/>
    <w:rsid w:val="004142BD"/>
    <w:rsid w:val="004144DE"/>
    <w:rsid w:val="004164A9"/>
    <w:rsid w:val="004165A0"/>
    <w:rsid w:val="00417359"/>
    <w:rsid w:val="004179D7"/>
    <w:rsid w:val="00420686"/>
    <w:rsid w:val="00420B42"/>
    <w:rsid w:val="00423161"/>
    <w:rsid w:val="00423995"/>
    <w:rsid w:val="00423E00"/>
    <w:rsid w:val="00430710"/>
    <w:rsid w:val="00430B00"/>
    <w:rsid w:val="00431362"/>
    <w:rsid w:val="0043156E"/>
    <w:rsid w:val="00431D72"/>
    <w:rsid w:val="00431DFF"/>
    <w:rsid w:val="00432C18"/>
    <w:rsid w:val="00433476"/>
    <w:rsid w:val="004356F6"/>
    <w:rsid w:val="00435EFF"/>
    <w:rsid w:val="004360EC"/>
    <w:rsid w:val="00436E61"/>
    <w:rsid w:val="00440D60"/>
    <w:rsid w:val="0044251A"/>
    <w:rsid w:val="0044294D"/>
    <w:rsid w:val="00444EBC"/>
    <w:rsid w:val="00447702"/>
    <w:rsid w:val="004500BC"/>
    <w:rsid w:val="004513F2"/>
    <w:rsid w:val="004528DF"/>
    <w:rsid w:val="0045433C"/>
    <w:rsid w:val="00455C3B"/>
    <w:rsid w:val="004561FA"/>
    <w:rsid w:val="0046000E"/>
    <w:rsid w:val="004612C2"/>
    <w:rsid w:val="00464A4F"/>
    <w:rsid w:val="004702B0"/>
    <w:rsid w:val="00470D1F"/>
    <w:rsid w:val="00472970"/>
    <w:rsid w:val="00473248"/>
    <w:rsid w:val="0047374A"/>
    <w:rsid w:val="00473CC3"/>
    <w:rsid w:val="004747DB"/>
    <w:rsid w:val="004772D1"/>
    <w:rsid w:val="0048095A"/>
    <w:rsid w:val="00481D41"/>
    <w:rsid w:val="004836D8"/>
    <w:rsid w:val="004841F9"/>
    <w:rsid w:val="00484A61"/>
    <w:rsid w:val="004850B0"/>
    <w:rsid w:val="00487D8F"/>
    <w:rsid w:val="0049353C"/>
    <w:rsid w:val="00493B3D"/>
    <w:rsid w:val="00495A84"/>
    <w:rsid w:val="004A0D41"/>
    <w:rsid w:val="004A0DCE"/>
    <w:rsid w:val="004A16AC"/>
    <w:rsid w:val="004A44EA"/>
    <w:rsid w:val="004A52D5"/>
    <w:rsid w:val="004B030B"/>
    <w:rsid w:val="004B158C"/>
    <w:rsid w:val="004B27E2"/>
    <w:rsid w:val="004B54CA"/>
    <w:rsid w:val="004B6178"/>
    <w:rsid w:val="004B67DB"/>
    <w:rsid w:val="004C1E85"/>
    <w:rsid w:val="004C224E"/>
    <w:rsid w:val="004C30BE"/>
    <w:rsid w:val="004C33AC"/>
    <w:rsid w:val="004C388E"/>
    <w:rsid w:val="004C4592"/>
    <w:rsid w:val="004C5E26"/>
    <w:rsid w:val="004D1E1C"/>
    <w:rsid w:val="004D2D8F"/>
    <w:rsid w:val="004D35F5"/>
    <w:rsid w:val="004D4FDF"/>
    <w:rsid w:val="004D5424"/>
    <w:rsid w:val="004D5635"/>
    <w:rsid w:val="004D62D0"/>
    <w:rsid w:val="004D7A51"/>
    <w:rsid w:val="004E55CF"/>
    <w:rsid w:val="004E7148"/>
    <w:rsid w:val="004F052C"/>
    <w:rsid w:val="004F09E3"/>
    <w:rsid w:val="004F2FBB"/>
    <w:rsid w:val="004F52A7"/>
    <w:rsid w:val="004F6D03"/>
    <w:rsid w:val="00500F0E"/>
    <w:rsid w:val="00501055"/>
    <w:rsid w:val="00503DD1"/>
    <w:rsid w:val="00503F0D"/>
    <w:rsid w:val="00504812"/>
    <w:rsid w:val="005048F5"/>
    <w:rsid w:val="00504A73"/>
    <w:rsid w:val="00505DC5"/>
    <w:rsid w:val="0050720C"/>
    <w:rsid w:val="00514865"/>
    <w:rsid w:val="00515B37"/>
    <w:rsid w:val="005169BA"/>
    <w:rsid w:val="00517075"/>
    <w:rsid w:val="00520806"/>
    <w:rsid w:val="005228A3"/>
    <w:rsid w:val="0052508B"/>
    <w:rsid w:val="0052574F"/>
    <w:rsid w:val="005257CD"/>
    <w:rsid w:val="0052586D"/>
    <w:rsid w:val="00525C2D"/>
    <w:rsid w:val="005262D8"/>
    <w:rsid w:val="00527915"/>
    <w:rsid w:val="00527CC7"/>
    <w:rsid w:val="00527FBA"/>
    <w:rsid w:val="00532CE5"/>
    <w:rsid w:val="00533DE6"/>
    <w:rsid w:val="005348D8"/>
    <w:rsid w:val="0053565B"/>
    <w:rsid w:val="005360B4"/>
    <w:rsid w:val="00536BC0"/>
    <w:rsid w:val="00540322"/>
    <w:rsid w:val="00540556"/>
    <w:rsid w:val="00541058"/>
    <w:rsid w:val="005419AC"/>
    <w:rsid w:val="00544AC5"/>
    <w:rsid w:val="00545746"/>
    <w:rsid w:val="00545CC6"/>
    <w:rsid w:val="005479A6"/>
    <w:rsid w:val="00551EA9"/>
    <w:rsid w:val="00553085"/>
    <w:rsid w:val="00553E8C"/>
    <w:rsid w:val="005562E2"/>
    <w:rsid w:val="0056127A"/>
    <w:rsid w:val="0056171D"/>
    <w:rsid w:val="00561B91"/>
    <w:rsid w:val="00561EFF"/>
    <w:rsid w:val="0056210C"/>
    <w:rsid w:val="005626D9"/>
    <w:rsid w:val="00562E2C"/>
    <w:rsid w:val="00564202"/>
    <w:rsid w:val="005646CD"/>
    <w:rsid w:val="005649BD"/>
    <w:rsid w:val="0056705C"/>
    <w:rsid w:val="00570C77"/>
    <w:rsid w:val="0057119D"/>
    <w:rsid w:val="005713DA"/>
    <w:rsid w:val="00571548"/>
    <w:rsid w:val="00572BCE"/>
    <w:rsid w:val="00572E5D"/>
    <w:rsid w:val="005739DA"/>
    <w:rsid w:val="0057441C"/>
    <w:rsid w:val="00576CF2"/>
    <w:rsid w:val="00577080"/>
    <w:rsid w:val="00580F71"/>
    <w:rsid w:val="00582E9E"/>
    <w:rsid w:val="00583559"/>
    <w:rsid w:val="00583980"/>
    <w:rsid w:val="00584311"/>
    <w:rsid w:val="00585C8C"/>
    <w:rsid w:val="0058665C"/>
    <w:rsid w:val="0058779F"/>
    <w:rsid w:val="00592041"/>
    <w:rsid w:val="005929FD"/>
    <w:rsid w:val="0059365F"/>
    <w:rsid w:val="00593FE5"/>
    <w:rsid w:val="005942D0"/>
    <w:rsid w:val="00595309"/>
    <w:rsid w:val="0059621F"/>
    <w:rsid w:val="0059788B"/>
    <w:rsid w:val="00597B81"/>
    <w:rsid w:val="005A0423"/>
    <w:rsid w:val="005A0F89"/>
    <w:rsid w:val="005A245D"/>
    <w:rsid w:val="005A444F"/>
    <w:rsid w:val="005A56AB"/>
    <w:rsid w:val="005A7F07"/>
    <w:rsid w:val="005B18E3"/>
    <w:rsid w:val="005B4656"/>
    <w:rsid w:val="005B5787"/>
    <w:rsid w:val="005B5FD6"/>
    <w:rsid w:val="005B6E45"/>
    <w:rsid w:val="005B7211"/>
    <w:rsid w:val="005C05F5"/>
    <w:rsid w:val="005C2134"/>
    <w:rsid w:val="005C38AE"/>
    <w:rsid w:val="005C44A6"/>
    <w:rsid w:val="005C47FE"/>
    <w:rsid w:val="005C5E80"/>
    <w:rsid w:val="005C6251"/>
    <w:rsid w:val="005C6E20"/>
    <w:rsid w:val="005C7679"/>
    <w:rsid w:val="005D1359"/>
    <w:rsid w:val="005D15ED"/>
    <w:rsid w:val="005D1BD0"/>
    <w:rsid w:val="005D2C45"/>
    <w:rsid w:val="005D341D"/>
    <w:rsid w:val="005D341F"/>
    <w:rsid w:val="005D5BB0"/>
    <w:rsid w:val="005D6F06"/>
    <w:rsid w:val="005E2B33"/>
    <w:rsid w:val="005E4BCD"/>
    <w:rsid w:val="005E6138"/>
    <w:rsid w:val="005F0F0F"/>
    <w:rsid w:val="005F16B7"/>
    <w:rsid w:val="005F1FAB"/>
    <w:rsid w:val="005F33E4"/>
    <w:rsid w:val="005F4C19"/>
    <w:rsid w:val="005F556A"/>
    <w:rsid w:val="005F6391"/>
    <w:rsid w:val="005F66CB"/>
    <w:rsid w:val="00600583"/>
    <w:rsid w:val="00600690"/>
    <w:rsid w:val="00600907"/>
    <w:rsid w:val="00604670"/>
    <w:rsid w:val="006058E2"/>
    <w:rsid w:val="00606BDD"/>
    <w:rsid w:val="00610143"/>
    <w:rsid w:val="006110E7"/>
    <w:rsid w:val="00611BCF"/>
    <w:rsid w:val="00612038"/>
    <w:rsid w:val="00613D42"/>
    <w:rsid w:val="00616F79"/>
    <w:rsid w:val="00617D35"/>
    <w:rsid w:val="00625F57"/>
    <w:rsid w:val="006263BF"/>
    <w:rsid w:val="00626D3B"/>
    <w:rsid w:val="00630591"/>
    <w:rsid w:val="00631719"/>
    <w:rsid w:val="0063218F"/>
    <w:rsid w:val="00632ABF"/>
    <w:rsid w:val="006332EB"/>
    <w:rsid w:val="006336BB"/>
    <w:rsid w:val="00633EAC"/>
    <w:rsid w:val="006340A5"/>
    <w:rsid w:val="00636E5D"/>
    <w:rsid w:val="0063732A"/>
    <w:rsid w:val="006406F5"/>
    <w:rsid w:val="00641047"/>
    <w:rsid w:val="00641F90"/>
    <w:rsid w:val="00642CAE"/>
    <w:rsid w:val="0064607F"/>
    <w:rsid w:val="006466F8"/>
    <w:rsid w:val="00646A78"/>
    <w:rsid w:val="00647733"/>
    <w:rsid w:val="00650DB7"/>
    <w:rsid w:val="006518E9"/>
    <w:rsid w:val="00652B88"/>
    <w:rsid w:val="00653B86"/>
    <w:rsid w:val="006551B3"/>
    <w:rsid w:val="00655DDF"/>
    <w:rsid w:val="006568FE"/>
    <w:rsid w:val="00657B46"/>
    <w:rsid w:val="00661F85"/>
    <w:rsid w:val="006625F5"/>
    <w:rsid w:val="00665A11"/>
    <w:rsid w:val="00665D47"/>
    <w:rsid w:val="006679C3"/>
    <w:rsid w:val="00671BFC"/>
    <w:rsid w:val="0067322C"/>
    <w:rsid w:val="0067500A"/>
    <w:rsid w:val="00675636"/>
    <w:rsid w:val="0067624F"/>
    <w:rsid w:val="00676DC2"/>
    <w:rsid w:val="006813D2"/>
    <w:rsid w:val="00681AE4"/>
    <w:rsid w:val="00682C9E"/>
    <w:rsid w:val="006833BC"/>
    <w:rsid w:val="00683E8C"/>
    <w:rsid w:val="00686372"/>
    <w:rsid w:val="006865BA"/>
    <w:rsid w:val="0068692A"/>
    <w:rsid w:val="00686FE9"/>
    <w:rsid w:val="006906BA"/>
    <w:rsid w:val="00691634"/>
    <w:rsid w:val="00692098"/>
    <w:rsid w:val="00694650"/>
    <w:rsid w:val="0069492A"/>
    <w:rsid w:val="00695B52"/>
    <w:rsid w:val="00696267"/>
    <w:rsid w:val="006A0824"/>
    <w:rsid w:val="006A2D84"/>
    <w:rsid w:val="006A488E"/>
    <w:rsid w:val="006B04B5"/>
    <w:rsid w:val="006B1AB5"/>
    <w:rsid w:val="006B26E5"/>
    <w:rsid w:val="006B2F6F"/>
    <w:rsid w:val="006B463C"/>
    <w:rsid w:val="006B4CCE"/>
    <w:rsid w:val="006B5CDB"/>
    <w:rsid w:val="006B7268"/>
    <w:rsid w:val="006C09EC"/>
    <w:rsid w:val="006C0F38"/>
    <w:rsid w:val="006C31AA"/>
    <w:rsid w:val="006C4BC8"/>
    <w:rsid w:val="006C5B3C"/>
    <w:rsid w:val="006C6031"/>
    <w:rsid w:val="006C62DD"/>
    <w:rsid w:val="006C68CE"/>
    <w:rsid w:val="006C7053"/>
    <w:rsid w:val="006C74FC"/>
    <w:rsid w:val="006D0AC0"/>
    <w:rsid w:val="006D2CC4"/>
    <w:rsid w:val="006D2F94"/>
    <w:rsid w:val="006D3496"/>
    <w:rsid w:val="006D3950"/>
    <w:rsid w:val="006D4B58"/>
    <w:rsid w:val="006D7002"/>
    <w:rsid w:val="006E1CBF"/>
    <w:rsid w:val="006E2AAD"/>
    <w:rsid w:val="006E4AC2"/>
    <w:rsid w:val="006E5E8D"/>
    <w:rsid w:val="006E7777"/>
    <w:rsid w:val="006F11BB"/>
    <w:rsid w:val="006F1799"/>
    <w:rsid w:val="006F18F0"/>
    <w:rsid w:val="006F1E1D"/>
    <w:rsid w:val="006F4F04"/>
    <w:rsid w:val="006F4F6C"/>
    <w:rsid w:val="006F56FE"/>
    <w:rsid w:val="006F6086"/>
    <w:rsid w:val="006F68A2"/>
    <w:rsid w:val="006F749A"/>
    <w:rsid w:val="007021AC"/>
    <w:rsid w:val="00703807"/>
    <w:rsid w:val="0070461F"/>
    <w:rsid w:val="007047AC"/>
    <w:rsid w:val="00707B26"/>
    <w:rsid w:val="007102C3"/>
    <w:rsid w:val="00710794"/>
    <w:rsid w:val="0071096B"/>
    <w:rsid w:val="00710BC3"/>
    <w:rsid w:val="00710F8A"/>
    <w:rsid w:val="0071124B"/>
    <w:rsid w:val="00711A0E"/>
    <w:rsid w:val="00711CBA"/>
    <w:rsid w:val="00713474"/>
    <w:rsid w:val="007141B6"/>
    <w:rsid w:val="007145E3"/>
    <w:rsid w:val="00715069"/>
    <w:rsid w:val="00715335"/>
    <w:rsid w:val="00716A5E"/>
    <w:rsid w:val="007214AF"/>
    <w:rsid w:val="00724C30"/>
    <w:rsid w:val="007262F5"/>
    <w:rsid w:val="007271A1"/>
    <w:rsid w:val="007301A1"/>
    <w:rsid w:val="00730D48"/>
    <w:rsid w:val="007319FF"/>
    <w:rsid w:val="00734327"/>
    <w:rsid w:val="007353CD"/>
    <w:rsid w:val="007354DE"/>
    <w:rsid w:val="00736C26"/>
    <w:rsid w:val="00741582"/>
    <w:rsid w:val="00742432"/>
    <w:rsid w:val="00742600"/>
    <w:rsid w:val="007448C5"/>
    <w:rsid w:val="0074497A"/>
    <w:rsid w:val="00747DC3"/>
    <w:rsid w:val="00754700"/>
    <w:rsid w:val="00756903"/>
    <w:rsid w:val="00756D49"/>
    <w:rsid w:val="00757B2B"/>
    <w:rsid w:val="007610FE"/>
    <w:rsid w:val="007650BE"/>
    <w:rsid w:val="00767D49"/>
    <w:rsid w:val="00771031"/>
    <w:rsid w:val="007711C5"/>
    <w:rsid w:val="00771511"/>
    <w:rsid w:val="0077292B"/>
    <w:rsid w:val="00777016"/>
    <w:rsid w:val="00781D48"/>
    <w:rsid w:val="00781E73"/>
    <w:rsid w:val="00783CF6"/>
    <w:rsid w:val="007875AB"/>
    <w:rsid w:val="00787E27"/>
    <w:rsid w:val="00787F73"/>
    <w:rsid w:val="00791C78"/>
    <w:rsid w:val="00793CBA"/>
    <w:rsid w:val="00794097"/>
    <w:rsid w:val="00794DC3"/>
    <w:rsid w:val="00795BB4"/>
    <w:rsid w:val="007963FE"/>
    <w:rsid w:val="00797FE4"/>
    <w:rsid w:val="007A2D76"/>
    <w:rsid w:val="007A3555"/>
    <w:rsid w:val="007A549F"/>
    <w:rsid w:val="007A5B9A"/>
    <w:rsid w:val="007A652E"/>
    <w:rsid w:val="007B2257"/>
    <w:rsid w:val="007B619C"/>
    <w:rsid w:val="007C0027"/>
    <w:rsid w:val="007C1974"/>
    <w:rsid w:val="007C220E"/>
    <w:rsid w:val="007C368C"/>
    <w:rsid w:val="007C517E"/>
    <w:rsid w:val="007C6E19"/>
    <w:rsid w:val="007C7677"/>
    <w:rsid w:val="007D17C4"/>
    <w:rsid w:val="007D4BC2"/>
    <w:rsid w:val="007D67A3"/>
    <w:rsid w:val="007E2A45"/>
    <w:rsid w:val="007E627A"/>
    <w:rsid w:val="007E66C5"/>
    <w:rsid w:val="007F0081"/>
    <w:rsid w:val="007F06BF"/>
    <w:rsid w:val="007F0E4B"/>
    <w:rsid w:val="007F18FD"/>
    <w:rsid w:val="007F2A1A"/>
    <w:rsid w:val="007F32AE"/>
    <w:rsid w:val="007F4ED1"/>
    <w:rsid w:val="007F51C5"/>
    <w:rsid w:val="007F7CCB"/>
    <w:rsid w:val="00800BD9"/>
    <w:rsid w:val="00802D39"/>
    <w:rsid w:val="008032B9"/>
    <w:rsid w:val="008044E2"/>
    <w:rsid w:val="00804A01"/>
    <w:rsid w:val="00806578"/>
    <w:rsid w:val="00806B6B"/>
    <w:rsid w:val="00807131"/>
    <w:rsid w:val="00810DDC"/>
    <w:rsid w:val="008111CF"/>
    <w:rsid w:val="00811A94"/>
    <w:rsid w:val="0081241F"/>
    <w:rsid w:val="00813278"/>
    <w:rsid w:val="00814AD0"/>
    <w:rsid w:val="00815499"/>
    <w:rsid w:val="00815D4F"/>
    <w:rsid w:val="0081630E"/>
    <w:rsid w:val="00817237"/>
    <w:rsid w:val="0081777C"/>
    <w:rsid w:val="0082090C"/>
    <w:rsid w:val="00820A3D"/>
    <w:rsid w:val="00820D4E"/>
    <w:rsid w:val="0082208C"/>
    <w:rsid w:val="00822FD2"/>
    <w:rsid w:val="008238A2"/>
    <w:rsid w:val="00825494"/>
    <w:rsid w:val="0083020B"/>
    <w:rsid w:val="008302BA"/>
    <w:rsid w:val="00834084"/>
    <w:rsid w:val="00834439"/>
    <w:rsid w:val="00834FC6"/>
    <w:rsid w:val="00835AB1"/>
    <w:rsid w:val="0083682E"/>
    <w:rsid w:val="00836FE2"/>
    <w:rsid w:val="008438EA"/>
    <w:rsid w:val="0084493D"/>
    <w:rsid w:val="008453F7"/>
    <w:rsid w:val="00852308"/>
    <w:rsid w:val="00853785"/>
    <w:rsid w:val="008546F0"/>
    <w:rsid w:val="008555F4"/>
    <w:rsid w:val="008558F4"/>
    <w:rsid w:val="00856571"/>
    <w:rsid w:val="00860850"/>
    <w:rsid w:val="008614AC"/>
    <w:rsid w:val="00861AE4"/>
    <w:rsid w:val="00861E7B"/>
    <w:rsid w:val="0086213D"/>
    <w:rsid w:val="008639D2"/>
    <w:rsid w:val="00864DDA"/>
    <w:rsid w:val="008671A8"/>
    <w:rsid w:val="0086758E"/>
    <w:rsid w:val="00870EBA"/>
    <w:rsid w:val="008712AF"/>
    <w:rsid w:val="00872AD3"/>
    <w:rsid w:val="008740DB"/>
    <w:rsid w:val="008742B3"/>
    <w:rsid w:val="00876348"/>
    <w:rsid w:val="008774B8"/>
    <w:rsid w:val="008814F7"/>
    <w:rsid w:val="0088241B"/>
    <w:rsid w:val="00883ABA"/>
    <w:rsid w:val="008842DC"/>
    <w:rsid w:val="00887042"/>
    <w:rsid w:val="008872F4"/>
    <w:rsid w:val="0089142A"/>
    <w:rsid w:val="008930D3"/>
    <w:rsid w:val="008933A7"/>
    <w:rsid w:val="008936B3"/>
    <w:rsid w:val="00894359"/>
    <w:rsid w:val="00895465"/>
    <w:rsid w:val="00896578"/>
    <w:rsid w:val="00897D15"/>
    <w:rsid w:val="008A0382"/>
    <w:rsid w:val="008A1E2A"/>
    <w:rsid w:val="008A25F9"/>
    <w:rsid w:val="008A2CCD"/>
    <w:rsid w:val="008A38B7"/>
    <w:rsid w:val="008A396B"/>
    <w:rsid w:val="008A3981"/>
    <w:rsid w:val="008A44DC"/>
    <w:rsid w:val="008A4A7E"/>
    <w:rsid w:val="008A50C8"/>
    <w:rsid w:val="008A73D5"/>
    <w:rsid w:val="008B0825"/>
    <w:rsid w:val="008B0D9C"/>
    <w:rsid w:val="008B1642"/>
    <w:rsid w:val="008B166C"/>
    <w:rsid w:val="008B31FF"/>
    <w:rsid w:val="008B4047"/>
    <w:rsid w:val="008B6647"/>
    <w:rsid w:val="008B76D5"/>
    <w:rsid w:val="008C1A1A"/>
    <w:rsid w:val="008C1F4F"/>
    <w:rsid w:val="008C3149"/>
    <w:rsid w:val="008C5E47"/>
    <w:rsid w:val="008C5F53"/>
    <w:rsid w:val="008C6187"/>
    <w:rsid w:val="008C7902"/>
    <w:rsid w:val="008D273D"/>
    <w:rsid w:val="008D37EE"/>
    <w:rsid w:val="008D6463"/>
    <w:rsid w:val="008E237C"/>
    <w:rsid w:val="008E2652"/>
    <w:rsid w:val="008E2DFB"/>
    <w:rsid w:val="008E5FD4"/>
    <w:rsid w:val="008E60C5"/>
    <w:rsid w:val="008E6D19"/>
    <w:rsid w:val="008F1592"/>
    <w:rsid w:val="008F2138"/>
    <w:rsid w:val="008F22C6"/>
    <w:rsid w:val="008F2DD6"/>
    <w:rsid w:val="008F4AE3"/>
    <w:rsid w:val="008F4EA1"/>
    <w:rsid w:val="008F5B21"/>
    <w:rsid w:val="008F7873"/>
    <w:rsid w:val="008F7A12"/>
    <w:rsid w:val="008F7D19"/>
    <w:rsid w:val="00900459"/>
    <w:rsid w:val="00901275"/>
    <w:rsid w:val="0090136D"/>
    <w:rsid w:val="009013EC"/>
    <w:rsid w:val="00903701"/>
    <w:rsid w:val="00903E37"/>
    <w:rsid w:val="00903EAC"/>
    <w:rsid w:val="00907236"/>
    <w:rsid w:val="0091049E"/>
    <w:rsid w:val="00911A2F"/>
    <w:rsid w:val="00912454"/>
    <w:rsid w:val="0091456F"/>
    <w:rsid w:val="009146FB"/>
    <w:rsid w:val="00914A25"/>
    <w:rsid w:val="00914D60"/>
    <w:rsid w:val="009150AA"/>
    <w:rsid w:val="009150D8"/>
    <w:rsid w:val="009167F3"/>
    <w:rsid w:val="009205A1"/>
    <w:rsid w:val="00922A3E"/>
    <w:rsid w:val="009247F3"/>
    <w:rsid w:val="00924C3F"/>
    <w:rsid w:val="009255CD"/>
    <w:rsid w:val="009256CF"/>
    <w:rsid w:val="00925D68"/>
    <w:rsid w:val="0092616C"/>
    <w:rsid w:val="009264FA"/>
    <w:rsid w:val="009304F5"/>
    <w:rsid w:val="00933121"/>
    <w:rsid w:val="00933C87"/>
    <w:rsid w:val="009359B7"/>
    <w:rsid w:val="00935F8A"/>
    <w:rsid w:val="009419A2"/>
    <w:rsid w:val="009435BB"/>
    <w:rsid w:val="009448FF"/>
    <w:rsid w:val="00944B77"/>
    <w:rsid w:val="009450A6"/>
    <w:rsid w:val="009464F9"/>
    <w:rsid w:val="00947ACB"/>
    <w:rsid w:val="00947C4C"/>
    <w:rsid w:val="00947FF6"/>
    <w:rsid w:val="009517D6"/>
    <w:rsid w:val="00951959"/>
    <w:rsid w:val="009556C8"/>
    <w:rsid w:val="00957AA6"/>
    <w:rsid w:val="00957EE3"/>
    <w:rsid w:val="00964684"/>
    <w:rsid w:val="00965DC1"/>
    <w:rsid w:val="00965F85"/>
    <w:rsid w:val="009662C8"/>
    <w:rsid w:val="00966769"/>
    <w:rsid w:val="00966A8E"/>
    <w:rsid w:val="00966BBE"/>
    <w:rsid w:val="009673A5"/>
    <w:rsid w:val="00973F8B"/>
    <w:rsid w:val="0097444B"/>
    <w:rsid w:val="0097499E"/>
    <w:rsid w:val="00974AC1"/>
    <w:rsid w:val="0097527A"/>
    <w:rsid w:val="00975F43"/>
    <w:rsid w:val="0097600B"/>
    <w:rsid w:val="0097706D"/>
    <w:rsid w:val="00980071"/>
    <w:rsid w:val="00980ACD"/>
    <w:rsid w:val="00981440"/>
    <w:rsid w:val="00981AC7"/>
    <w:rsid w:val="00982E81"/>
    <w:rsid w:val="009833EC"/>
    <w:rsid w:val="00984B7D"/>
    <w:rsid w:val="009864E2"/>
    <w:rsid w:val="00990465"/>
    <w:rsid w:val="00993B1F"/>
    <w:rsid w:val="00994BF3"/>
    <w:rsid w:val="009951B6"/>
    <w:rsid w:val="00995D03"/>
    <w:rsid w:val="0099649A"/>
    <w:rsid w:val="00996682"/>
    <w:rsid w:val="00997AE2"/>
    <w:rsid w:val="009A0D63"/>
    <w:rsid w:val="009A1483"/>
    <w:rsid w:val="009A192F"/>
    <w:rsid w:val="009A2216"/>
    <w:rsid w:val="009A2F94"/>
    <w:rsid w:val="009A3767"/>
    <w:rsid w:val="009A3DE9"/>
    <w:rsid w:val="009A4AE5"/>
    <w:rsid w:val="009A600F"/>
    <w:rsid w:val="009A69B4"/>
    <w:rsid w:val="009B0BE5"/>
    <w:rsid w:val="009B2367"/>
    <w:rsid w:val="009B2587"/>
    <w:rsid w:val="009B3247"/>
    <w:rsid w:val="009B4809"/>
    <w:rsid w:val="009B71F7"/>
    <w:rsid w:val="009B7212"/>
    <w:rsid w:val="009B77E0"/>
    <w:rsid w:val="009C02EF"/>
    <w:rsid w:val="009C3A9B"/>
    <w:rsid w:val="009C7A31"/>
    <w:rsid w:val="009D1B5A"/>
    <w:rsid w:val="009D1E23"/>
    <w:rsid w:val="009D2491"/>
    <w:rsid w:val="009D4F65"/>
    <w:rsid w:val="009D57E6"/>
    <w:rsid w:val="009D5E51"/>
    <w:rsid w:val="009D6221"/>
    <w:rsid w:val="009D7AB0"/>
    <w:rsid w:val="009E0D9E"/>
    <w:rsid w:val="009E1237"/>
    <w:rsid w:val="009E1B6B"/>
    <w:rsid w:val="009E2B0E"/>
    <w:rsid w:val="009F0C75"/>
    <w:rsid w:val="009F0C78"/>
    <w:rsid w:val="009F2B58"/>
    <w:rsid w:val="009F3021"/>
    <w:rsid w:val="009F61FA"/>
    <w:rsid w:val="009F62B4"/>
    <w:rsid w:val="00A005D1"/>
    <w:rsid w:val="00A00EEF"/>
    <w:rsid w:val="00A0414C"/>
    <w:rsid w:val="00A057D7"/>
    <w:rsid w:val="00A06791"/>
    <w:rsid w:val="00A06936"/>
    <w:rsid w:val="00A112E1"/>
    <w:rsid w:val="00A11538"/>
    <w:rsid w:val="00A12E37"/>
    <w:rsid w:val="00A16390"/>
    <w:rsid w:val="00A169AC"/>
    <w:rsid w:val="00A207F5"/>
    <w:rsid w:val="00A242B7"/>
    <w:rsid w:val="00A25870"/>
    <w:rsid w:val="00A258C0"/>
    <w:rsid w:val="00A261FF"/>
    <w:rsid w:val="00A26969"/>
    <w:rsid w:val="00A27B7F"/>
    <w:rsid w:val="00A301A8"/>
    <w:rsid w:val="00A31193"/>
    <w:rsid w:val="00A32731"/>
    <w:rsid w:val="00A34054"/>
    <w:rsid w:val="00A36C39"/>
    <w:rsid w:val="00A36DB6"/>
    <w:rsid w:val="00A40069"/>
    <w:rsid w:val="00A40A97"/>
    <w:rsid w:val="00A41251"/>
    <w:rsid w:val="00A459F4"/>
    <w:rsid w:val="00A4635C"/>
    <w:rsid w:val="00A46543"/>
    <w:rsid w:val="00A53783"/>
    <w:rsid w:val="00A53DD3"/>
    <w:rsid w:val="00A54974"/>
    <w:rsid w:val="00A54D3C"/>
    <w:rsid w:val="00A560B0"/>
    <w:rsid w:val="00A57088"/>
    <w:rsid w:val="00A578B4"/>
    <w:rsid w:val="00A57C96"/>
    <w:rsid w:val="00A62863"/>
    <w:rsid w:val="00A6399F"/>
    <w:rsid w:val="00A65BEA"/>
    <w:rsid w:val="00A71A60"/>
    <w:rsid w:val="00A71BC6"/>
    <w:rsid w:val="00A7253D"/>
    <w:rsid w:val="00A72B39"/>
    <w:rsid w:val="00A73452"/>
    <w:rsid w:val="00A7485D"/>
    <w:rsid w:val="00A7636B"/>
    <w:rsid w:val="00A80C75"/>
    <w:rsid w:val="00A82DA1"/>
    <w:rsid w:val="00A8484D"/>
    <w:rsid w:val="00A8657E"/>
    <w:rsid w:val="00A8752B"/>
    <w:rsid w:val="00A920CD"/>
    <w:rsid w:val="00A9363C"/>
    <w:rsid w:val="00A9426F"/>
    <w:rsid w:val="00A94AB0"/>
    <w:rsid w:val="00A95C16"/>
    <w:rsid w:val="00AA1414"/>
    <w:rsid w:val="00AA1DBD"/>
    <w:rsid w:val="00AA409C"/>
    <w:rsid w:val="00AA4D85"/>
    <w:rsid w:val="00AA5AAC"/>
    <w:rsid w:val="00AA5AF3"/>
    <w:rsid w:val="00AB07BA"/>
    <w:rsid w:val="00AB087D"/>
    <w:rsid w:val="00AB13B8"/>
    <w:rsid w:val="00AB1668"/>
    <w:rsid w:val="00AB29EC"/>
    <w:rsid w:val="00AB423B"/>
    <w:rsid w:val="00AB4481"/>
    <w:rsid w:val="00AC125A"/>
    <w:rsid w:val="00AC38EF"/>
    <w:rsid w:val="00AC5B6B"/>
    <w:rsid w:val="00AC7604"/>
    <w:rsid w:val="00AC7B45"/>
    <w:rsid w:val="00AD1EF1"/>
    <w:rsid w:val="00AD2C8F"/>
    <w:rsid w:val="00AD41EC"/>
    <w:rsid w:val="00AD4A75"/>
    <w:rsid w:val="00AE01ED"/>
    <w:rsid w:val="00AE03E0"/>
    <w:rsid w:val="00AE06AF"/>
    <w:rsid w:val="00AE1D3A"/>
    <w:rsid w:val="00AE1F6A"/>
    <w:rsid w:val="00AE28AF"/>
    <w:rsid w:val="00AE2F2E"/>
    <w:rsid w:val="00AE35BC"/>
    <w:rsid w:val="00AE6A9A"/>
    <w:rsid w:val="00AE7C5D"/>
    <w:rsid w:val="00AF134E"/>
    <w:rsid w:val="00AF2FF9"/>
    <w:rsid w:val="00AF44EA"/>
    <w:rsid w:val="00AF57EA"/>
    <w:rsid w:val="00AF5D92"/>
    <w:rsid w:val="00AF5F61"/>
    <w:rsid w:val="00B00206"/>
    <w:rsid w:val="00B00ADD"/>
    <w:rsid w:val="00B01853"/>
    <w:rsid w:val="00B0342A"/>
    <w:rsid w:val="00B03688"/>
    <w:rsid w:val="00B0603A"/>
    <w:rsid w:val="00B073BF"/>
    <w:rsid w:val="00B07F3C"/>
    <w:rsid w:val="00B11604"/>
    <w:rsid w:val="00B121B2"/>
    <w:rsid w:val="00B1244A"/>
    <w:rsid w:val="00B1303F"/>
    <w:rsid w:val="00B1422C"/>
    <w:rsid w:val="00B15112"/>
    <w:rsid w:val="00B157DB"/>
    <w:rsid w:val="00B15956"/>
    <w:rsid w:val="00B16A75"/>
    <w:rsid w:val="00B17F4F"/>
    <w:rsid w:val="00B20761"/>
    <w:rsid w:val="00B216F1"/>
    <w:rsid w:val="00B2272D"/>
    <w:rsid w:val="00B23A1D"/>
    <w:rsid w:val="00B25D6C"/>
    <w:rsid w:val="00B262E9"/>
    <w:rsid w:val="00B262EB"/>
    <w:rsid w:val="00B27934"/>
    <w:rsid w:val="00B27989"/>
    <w:rsid w:val="00B27CCB"/>
    <w:rsid w:val="00B3145E"/>
    <w:rsid w:val="00B3148F"/>
    <w:rsid w:val="00B31951"/>
    <w:rsid w:val="00B31D03"/>
    <w:rsid w:val="00B33B85"/>
    <w:rsid w:val="00B3409C"/>
    <w:rsid w:val="00B34B11"/>
    <w:rsid w:val="00B35EE4"/>
    <w:rsid w:val="00B36DA9"/>
    <w:rsid w:val="00B421EA"/>
    <w:rsid w:val="00B424F7"/>
    <w:rsid w:val="00B4299D"/>
    <w:rsid w:val="00B43632"/>
    <w:rsid w:val="00B44FA8"/>
    <w:rsid w:val="00B451DD"/>
    <w:rsid w:val="00B4527C"/>
    <w:rsid w:val="00B464C5"/>
    <w:rsid w:val="00B504BD"/>
    <w:rsid w:val="00B52AFF"/>
    <w:rsid w:val="00B54FEC"/>
    <w:rsid w:val="00B6073F"/>
    <w:rsid w:val="00B6279E"/>
    <w:rsid w:val="00B633AE"/>
    <w:rsid w:val="00B644B4"/>
    <w:rsid w:val="00B65049"/>
    <w:rsid w:val="00B65973"/>
    <w:rsid w:val="00B6701F"/>
    <w:rsid w:val="00B67C27"/>
    <w:rsid w:val="00B67F2F"/>
    <w:rsid w:val="00B72EA5"/>
    <w:rsid w:val="00B7518B"/>
    <w:rsid w:val="00B7686E"/>
    <w:rsid w:val="00B768A3"/>
    <w:rsid w:val="00B76C74"/>
    <w:rsid w:val="00B77CA7"/>
    <w:rsid w:val="00B83B16"/>
    <w:rsid w:val="00B8545C"/>
    <w:rsid w:val="00B927A0"/>
    <w:rsid w:val="00B930FF"/>
    <w:rsid w:val="00B94C01"/>
    <w:rsid w:val="00B95AD3"/>
    <w:rsid w:val="00B961E2"/>
    <w:rsid w:val="00BA01D4"/>
    <w:rsid w:val="00BA024C"/>
    <w:rsid w:val="00BA04CE"/>
    <w:rsid w:val="00BA0E77"/>
    <w:rsid w:val="00BA1B43"/>
    <w:rsid w:val="00BA2977"/>
    <w:rsid w:val="00BA463D"/>
    <w:rsid w:val="00BA5A30"/>
    <w:rsid w:val="00BA663C"/>
    <w:rsid w:val="00BA7ECA"/>
    <w:rsid w:val="00BB0972"/>
    <w:rsid w:val="00BB0B5C"/>
    <w:rsid w:val="00BB0C19"/>
    <w:rsid w:val="00BB2C9E"/>
    <w:rsid w:val="00BB4F1A"/>
    <w:rsid w:val="00BC14A1"/>
    <w:rsid w:val="00BC2500"/>
    <w:rsid w:val="00BC2C7F"/>
    <w:rsid w:val="00BC599A"/>
    <w:rsid w:val="00BD00B0"/>
    <w:rsid w:val="00BD1298"/>
    <w:rsid w:val="00BD2386"/>
    <w:rsid w:val="00BD4CC7"/>
    <w:rsid w:val="00BD7307"/>
    <w:rsid w:val="00BD7E11"/>
    <w:rsid w:val="00BE50FE"/>
    <w:rsid w:val="00BE6664"/>
    <w:rsid w:val="00BF0A23"/>
    <w:rsid w:val="00BF0CDB"/>
    <w:rsid w:val="00BF3C1F"/>
    <w:rsid w:val="00BF48BD"/>
    <w:rsid w:val="00BF5116"/>
    <w:rsid w:val="00BF70AB"/>
    <w:rsid w:val="00BF7259"/>
    <w:rsid w:val="00BF7AC4"/>
    <w:rsid w:val="00C02280"/>
    <w:rsid w:val="00C02B1A"/>
    <w:rsid w:val="00C035B0"/>
    <w:rsid w:val="00C040DA"/>
    <w:rsid w:val="00C065FE"/>
    <w:rsid w:val="00C10C5E"/>
    <w:rsid w:val="00C11FE1"/>
    <w:rsid w:val="00C121FC"/>
    <w:rsid w:val="00C13AD1"/>
    <w:rsid w:val="00C149E3"/>
    <w:rsid w:val="00C14A94"/>
    <w:rsid w:val="00C172F5"/>
    <w:rsid w:val="00C17767"/>
    <w:rsid w:val="00C22AB7"/>
    <w:rsid w:val="00C23C13"/>
    <w:rsid w:val="00C2417C"/>
    <w:rsid w:val="00C24E45"/>
    <w:rsid w:val="00C2502F"/>
    <w:rsid w:val="00C30A21"/>
    <w:rsid w:val="00C31526"/>
    <w:rsid w:val="00C35F51"/>
    <w:rsid w:val="00C375F6"/>
    <w:rsid w:val="00C445BD"/>
    <w:rsid w:val="00C44F38"/>
    <w:rsid w:val="00C4747C"/>
    <w:rsid w:val="00C4767D"/>
    <w:rsid w:val="00C47829"/>
    <w:rsid w:val="00C54A4D"/>
    <w:rsid w:val="00C551EC"/>
    <w:rsid w:val="00C55EC9"/>
    <w:rsid w:val="00C56116"/>
    <w:rsid w:val="00C56FD5"/>
    <w:rsid w:val="00C6129B"/>
    <w:rsid w:val="00C61DE6"/>
    <w:rsid w:val="00C62903"/>
    <w:rsid w:val="00C629D6"/>
    <w:rsid w:val="00C62CE1"/>
    <w:rsid w:val="00C639B7"/>
    <w:rsid w:val="00C63BF1"/>
    <w:rsid w:val="00C64427"/>
    <w:rsid w:val="00C644DD"/>
    <w:rsid w:val="00C6492E"/>
    <w:rsid w:val="00C65DBF"/>
    <w:rsid w:val="00C67C19"/>
    <w:rsid w:val="00C7250D"/>
    <w:rsid w:val="00C7293C"/>
    <w:rsid w:val="00C73425"/>
    <w:rsid w:val="00C73C48"/>
    <w:rsid w:val="00C749BC"/>
    <w:rsid w:val="00C74EBD"/>
    <w:rsid w:val="00C75C25"/>
    <w:rsid w:val="00C77215"/>
    <w:rsid w:val="00C77CDD"/>
    <w:rsid w:val="00C808AF"/>
    <w:rsid w:val="00C82171"/>
    <w:rsid w:val="00C827C5"/>
    <w:rsid w:val="00C82E03"/>
    <w:rsid w:val="00C85DEA"/>
    <w:rsid w:val="00C927C8"/>
    <w:rsid w:val="00C92918"/>
    <w:rsid w:val="00C9557D"/>
    <w:rsid w:val="00C95F53"/>
    <w:rsid w:val="00CA033C"/>
    <w:rsid w:val="00CA0997"/>
    <w:rsid w:val="00CA0EF9"/>
    <w:rsid w:val="00CA31F0"/>
    <w:rsid w:val="00CA3A95"/>
    <w:rsid w:val="00CA5453"/>
    <w:rsid w:val="00CA6CED"/>
    <w:rsid w:val="00CA7FB4"/>
    <w:rsid w:val="00CB010E"/>
    <w:rsid w:val="00CB0709"/>
    <w:rsid w:val="00CB2047"/>
    <w:rsid w:val="00CB33E2"/>
    <w:rsid w:val="00CB4791"/>
    <w:rsid w:val="00CB6064"/>
    <w:rsid w:val="00CC1E40"/>
    <w:rsid w:val="00CC2B18"/>
    <w:rsid w:val="00CC327B"/>
    <w:rsid w:val="00CC3509"/>
    <w:rsid w:val="00CC6628"/>
    <w:rsid w:val="00CC6769"/>
    <w:rsid w:val="00CC7DF4"/>
    <w:rsid w:val="00CD22B7"/>
    <w:rsid w:val="00CD4C8E"/>
    <w:rsid w:val="00CD529E"/>
    <w:rsid w:val="00CD5DE2"/>
    <w:rsid w:val="00CD60BF"/>
    <w:rsid w:val="00CD72E4"/>
    <w:rsid w:val="00CE0B89"/>
    <w:rsid w:val="00CE0FD2"/>
    <w:rsid w:val="00CE19BC"/>
    <w:rsid w:val="00CE2286"/>
    <w:rsid w:val="00CE2C6B"/>
    <w:rsid w:val="00CE34DB"/>
    <w:rsid w:val="00CE3646"/>
    <w:rsid w:val="00CE389C"/>
    <w:rsid w:val="00CE61D5"/>
    <w:rsid w:val="00CE67CC"/>
    <w:rsid w:val="00CE6E55"/>
    <w:rsid w:val="00CE7D3F"/>
    <w:rsid w:val="00CF1B81"/>
    <w:rsid w:val="00CF38BC"/>
    <w:rsid w:val="00CF439F"/>
    <w:rsid w:val="00CF4E3D"/>
    <w:rsid w:val="00CF5684"/>
    <w:rsid w:val="00CF71CA"/>
    <w:rsid w:val="00D01C1D"/>
    <w:rsid w:val="00D01F7C"/>
    <w:rsid w:val="00D02E8F"/>
    <w:rsid w:val="00D035FB"/>
    <w:rsid w:val="00D03611"/>
    <w:rsid w:val="00D0465A"/>
    <w:rsid w:val="00D04694"/>
    <w:rsid w:val="00D0527D"/>
    <w:rsid w:val="00D05E1E"/>
    <w:rsid w:val="00D06012"/>
    <w:rsid w:val="00D0668D"/>
    <w:rsid w:val="00D079CC"/>
    <w:rsid w:val="00D12C0B"/>
    <w:rsid w:val="00D13E6B"/>
    <w:rsid w:val="00D141C3"/>
    <w:rsid w:val="00D16A57"/>
    <w:rsid w:val="00D21C63"/>
    <w:rsid w:val="00D22B84"/>
    <w:rsid w:val="00D23103"/>
    <w:rsid w:val="00D236EA"/>
    <w:rsid w:val="00D244D6"/>
    <w:rsid w:val="00D27254"/>
    <w:rsid w:val="00D27A57"/>
    <w:rsid w:val="00D31DC3"/>
    <w:rsid w:val="00D3238F"/>
    <w:rsid w:val="00D3343B"/>
    <w:rsid w:val="00D3449E"/>
    <w:rsid w:val="00D34C3B"/>
    <w:rsid w:val="00D34F0C"/>
    <w:rsid w:val="00D35553"/>
    <w:rsid w:val="00D4126F"/>
    <w:rsid w:val="00D41D4E"/>
    <w:rsid w:val="00D42830"/>
    <w:rsid w:val="00D43F61"/>
    <w:rsid w:val="00D461D2"/>
    <w:rsid w:val="00D4639E"/>
    <w:rsid w:val="00D46BB9"/>
    <w:rsid w:val="00D47CAE"/>
    <w:rsid w:val="00D52114"/>
    <w:rsid w:val="00D5243D"/>
    <w:rsid w:val="00D52C35"/>
    <w:rsid w:val="00D5382E"/>
    <w:rsid w:val="00D5514B"/>
    <w:rsid w:val="00D555A9"/>
    <w:rsid w:val="00D55725"/>
    <w:rsid w:val="00D561B1"/>
    <w:rsid w:val="00D5666B"/>
    <w:rsid w:val="00D57069"/>
    <w:rsid w:val="00D617DB"/>
    <w:rsid w:val="00D62726"/>
    <w:rsid w:val="00D62A5D"/>
    <w:rsid w:val="00D62DD4"/>
    <w:rsid w:val="00D671EB"/>
    <w:rsid w:val="00D67810"/>
    <w:rsid w:val="00D714FA"/>
    <w:rsid w:val="00D74CD6"/>
    <w:rsid w:val="00D74E4A"/>
    <w:rsid w:val="00D7785E"/>
    <w:rsid w:val="00D8007E"/>
    <w:rsid w:val="00D814D9"/>
    <w:rsid w:val="00D85460"/>
    <w:rsid w:val="00D85640"/>
    <w:rsid w:val="00D860F6"/>
    <w:rsid w:val="00D87616"/>
    <w:rsid w:val="00D87C4E"/>
    <w:rsid w:val="00D928C1"/>
    <w:rsid w:val="00D930FE"/>
    <w:rsid w:val="00D94C48"/>
    <w:rsid w:val="00D95319"/>
    <w:rsid w:val="00DA05F8"/>
    <w:rsid w:val="00DA1997"/>
    <w:rsid w:val="00DA1C8E"/>
    <w:rsid w:val="00DA1D67"/>
    <w:rsid w:val="00DA7080"/>
    <w:rsid w:val="00DB0CA0"/>
    <w:rsid w:val="00DB1408"/>
    <w:rsid w:val="00DB1F5C"/>
    <w:rsid w:val="00DB3492"/>
    <w:rsid w:val="00DB35FC"/>
    <w:rsid w:val="00DB36A2"/>
    <w:rsid w:val="00DB4106"/>
    <w:rsid w:val="00DB67A8"/>
    <w:rsid w:val="00DC0076"/>
    <w:rsid w:val="00DC3F5E"/>
    <w:rsid w:val="00DC73FB"/>
    <w:rsid w:val="00DD5FE6"/>
    <w:rsid w:val="00DD6BF8"/>
    <w:rsid w:val="00DE0BFF"/>
    <w:rsid w:val="00DE1C97"/>
    <w:rsid w:val="00DE1E21"/>
    <w:rsid w:val="00DE1EBD"/>
    <w:rsid w:val="00DE3673"/>
    <w:rsid w:val="00DE36AB"/>
    <w:rsid w:val="00DE5CD9"/>
    <w:rsid w:val="00DE754E"/>
    <w:rsid w:val="00DE761D"/>
    <w:rsid w:val="00DF1FFD"/>
    <w:rsid w:val="00DF2AEE"/>
    <w:rsid w:val="00DF4708"/>
    <w:rsid w:val="00DF4BD7"/>
    <w:rsid w:val="00DF5A1C"/>
    <w:rsid w:val="00DF7F12"/>
    <w:rsid w:val="00E028F9"/>
    <w:rsid w:val="00E02B58"/>
    <w:rsid w:val="00E04CD9"/>
    <w:rsid w:val="00E06CE4"/>
    <w:rsid w:val="00E07614"/>
    <w:rsid w:val="00E124CD"/>
    <w:rsid w:val="00E13D12"/>
    <w:rsid w:val="00E14246"/>
    <w:rsid w:val="00E15604"/>
    <w:rsid w:val="00E2056E"/>
    <w:rsid w:val="00E22148"/>
    <w:rsid w:val="00E2289A"/>
    <w:rsid w:val="00E23AB6"/>
    <w:rsid w:val="00E23BA7"/>
    <w:rsid w:val="00E23E0E"/>
    <w:rsid w:val="00E2497D"/>
    <w:rsid w:val="00E24A2E"/>
    <w:rsid w:val="00E25521"/>
    <w:rsid w:val="00E26249"/>
    <w:rsid w:val="00E30F5E"/>
    <w:rsid w:val="00E336A4"/>
    <w:rsid w:val="00E33AE9"/>
    <w:rsid w:val="00E36244"/>
    <w:rsid w:val="00E36F9C"/>
    <w:rsid w:val="00E407AB"/>
    <w:rsid w:val="00E40DC2"/>
    <w:rsid w:val="00E414C6"/>
    <w:rsid w:val="00E42D74"/>
    <w:rsid w:val="00E43772"/>
    <w:rsid w:val="00E43BE9"/>
    <w:rsid w:val="00E44060"/>
    <w:rsid w:val="00E44C62"/>
    <w:rsid w:val="00E44FFE"/>
    <w:rsid w:val="00E47D23"/>
    <w:rsid w:val="00E53CC3"/>
    <w:rsid w:val="00E56B2C"/>
    <w:rsid w:val="00E56DB8"/>
    <w:rsid w:val="00E57242"/>
    <w:rsid w:val="00E61BDA"/>
    <w:rsid w:val="00E633F6"/>
    <w:rsid w:val="00E64672"/>
    <w:rsid w:val="00E65229"/>
    <w:rsid w:val="00E66A7E"/>
    <w:rsid w:val="00E67D9A"/>
    <w:rsid w:val="00E70867"/>
    <w:rsid w:val="00E73897"/>
    <w:rsid w:val="00E74446"/>
    <w:rsid w:val="00E75245"/>
    <w:rsid w:val="00E7710C"/>
    <w:rsid w:val="00E772C0"/>
    <w:rsid w:val="00E82160"/>
    <w:rsid w:val="00E82B08"/>
    <w:rsid w:val="00E82EB1"/>
    <w:rsid w:val="00E83D80"/>
    <w:rsid w:val="00E842CC"/>
    <w:rsid w:val="00E85779"/>
    <w:rsid w:val="00E86102"/>
    <w:rsid w:val="00E90977"/>
    <w:rsid w:val="00E90ADE"/>
    <w:rsid w:val="00E926DB"/>
    <w:rsid w:val="00E936C6"/>
    <w:rsid w:val="00E93BB1"/>
    <w:rsid w:val="00E94101"/>
    <w:rsid w:val="00E94779"/>
    <w:rsid w:val="00E9637B"/>
    <w:rsid w:val="00E97009"/>
    <w:rsid w:val="00E97710"/>
    <w:rsid w:val="00E979B4"/>
    <w:rsid w:val="00EA01EF"/>
    <w:rsid w:val="00EA36B7"/>
    <w:rsid w:val="00EA3C7B"/>
    <w:rsid w:val="00EA44A7"/>
    <w:rsid w:val="00EA56C0"/>
    <w:rsid w:val="00EA5ACB"/>
    <w:rsid w:val="00EA6365"/>
    <w:rsid w:val="00EA6853"/>
    <w:rsid w:val="00EA7E00"/>
    <w:rsid w:val="00EB00A2"/>
    <w:rsid w:val="00EB1209"/>
    <w:rsid w:val="00EB12A0"/>
    <w:rsid w:val="00EB1576"/>
    <w:rsid w:val="00EB19FE"/>
    <w:rsid w:val="00EB2082"/>
    <w:rsid w:val="00EB30C5"/>
    <w:rsid w:val="00EB3932"/>
    <w:rsid w:val="00EB4722"/>
    <w:rsid w:val="00EB69BC"/>
    <w:rsid w:val="00EB7139"/>
    <w:rsid w:val="00EB772E"/>
    <w:rsid w:val="00EB7A45"/>
    <w:rsid w:val="00EC073D"/>
    <w:rsid w:val="00EC0CC7"/>
    <w:rsid w:val="00EC1AAC"/>
    <w:rsid w:val="00EC2B70"/>
    <w:rsid w:val="00EC4D87"/>
    <w:rsid w:val="00EC5254"/>
    <w:rsid w:val="00EC6C70"/>
    <w:rsid w:val="00EC6F7D"/>
    <w:rsid w:val="00EC70BE"/>
    <w:rsid w:val="00ED26F6"/>
    <w:rsid w:val="00ED4233"/>
    <w:rsid w:val="00ED4D45"/>
    <w:rsid w:val="00ED5A87"/>
    <w:rsid w:val="00ED6456"/>
    <w:rsid w:val="00EE0486"/>
    <w:rsid w:val="00EE198F"/>
    <w:rsid w:val="00EE2141"/>
    <w:rsid w:val="00EE6D3B"/>
    <w:rsid w:val="00EE7804"/>
    <w:rsid w:val="00EE7CAE"/>
    <w:rsid w:val="00EE7EAC"/>
    <w:rsid w:val="00EE7F14"/>
    <w:rsid w:val="00EF0237"/>
    <w:rsid w:val="00EF290C"/>
    <w:rsid w:val="00EF2A87"/>
    <w:rsid w:val="00EF3803"/>
    <w:rsid w:val="00EF60E6"/>
    <w:rsid w:val="00F00159"/>
    <w:rsid w:val="00F01C1F"/>
    <w:rsid w:val="00F02888"/>
    <w:rsid w:val="00F05BE0"/>
    <w:rsid w:val="00F06978"/>
    <w:rsid w:val="00F06EEC"/>
    <w:rsid w:val="00F12842"/>
    <w:rsid w:val="00F14151"/>
    <w:rsid w:val="00F14F73"/>
    <w:rsid w:val="00F16405"/>
    <w:rsid w:val="00F16F76"/>
    <w:rsid w:val="00F203CD"/>
    <w:rsid w:val="00F20FDB"/>
    <w:rsid w:val="00F22244"/>
    <w:rsid w:val="00F22B42"/>
    <w:rsid w:val="00F231A6"/>
    <w:rsid w:val="00F241E5"/>
    <w:rsid w:val="00F26088"/>
    <w:rsid w:val="00F261FB"/>
    <w:rsid w:val="00F2694D"/>
    <w:rsid w:val="00F31380"/>
    <w:rsid w:val="00F34BAB"/>
    <w:rsid w:val="00F35C86"/>
    <w:rsid w:val="00F35CC8"/>
    <w:rsid w:val="00F36A1F"/>
    <w:rsid w:val="00F36B88"/>
    <w:rsid w:val="00F405C0"/>
    <w:rsid w:val="00F409BA"/>
    <w:rsid w:val="00F42BA8"/>
    <w:rsid w:val="00F437B5"/>
    <w:rsid w:val="00F47072"/>
    <w:rsid w:val="00F47D2C"/>
    <w:rsid w:val="00F5036D"/>
    <w:rsid w:val="00F505D7"/>
    <w:rsid w:val="00F50883"/>
    <w:rsid w:val="00F50888"/>
    <w:rsid w:val="00F50D94"/>
    <w:rsid w:val="00F51356"/>
    <w:rsid w:val="00F51505"/>
    <w:rsid w:val="00F52518"/>
    <w:rsid w:val="00F537CC"/>
    <w:rsid w:val="00F547A9"/>
    <w:rsid w:val="00F55E31"/>
    <w:rsid w:val="00F57259"/>
    <w:rsid w:val="00F601E6"/>
    <w:rsid w:val="00F62A18"/>
    <w:rsid w:val="00F633CB"/>
    <w:rsid w:val="00F63960"/>
    <w:rsid w:val="00F644BE"/>
    <w:rsid w:val="00F71C4F"/>
    <w:rsid w:val="00F728EF"/>
    <w:rsid w:val="00F74AAD"/>
    <w:rsid w:val="00F755F9"/>
    <w:rsid w:val="00F80D10"/>
    <w:rsid w:val="00F80F07"/>
    <w:rsid w:val="00F83814"/>
    <w:rsid w:val="00F84AD7"/>
    <w:rsid w:val="00F855BD"/>
    <w:rsid w:val="00F92101"/>
    <w:rsid w:val="00F93DC3"/>
    <w:rsid w:val="00F93F2F"/>
    <w:rsid w:val="00F94487"/>
    <w:rsid w:val="00F944C6"/>
    <w:rsid w:val="00F94942"/>
    <w:rsid w:val="00F94A7B"/>
    <w:rsid w:val="00F94B2A"/>
    <w:rsid w:val="00F95921"/>
    <w:rsid w:val="00F9684A"/>
    <w:rsid w:val="00FA109C"/>
    <w:rsid w:val="00FA171C"/>
    <w:rsid w:val="00FA186A"/>
    <w:rsid w:val="00FA2A43"/>
    <w:rsid w:val="00FA2A8B"/>
    <w:rsid w:val="00FA2D50"/>
    <w:rsid w:val="00FA4D08"/>
    <w:rsid w:val="00FB468A"/>
    <w:rsid w:val="00FB6EC8"/>
    <w:rsid w:val="00FB7EC6"/>
    <w:rsid w:val="00FC154C"/>
    <w:rsid w:val="00FC2EF1"/>
    <w:rsid w:val="00FC33D1"/>
    <w:rsid w:val="00FC3CD3"/>
    <w:rsid w:val="00FC4D09"/>
    <w:rsid w:val="00FC4E3E"/>
    <w:rsid w:val="00FC7289"/>
    <w:rsid w:val="00FD07EE"/>
    <w:rsid w:val="00FD1732"/>
    <w:rsid w:val="00FD2DB7"/>
    <w:rsid w:val="00FD347B"/>
    <w:rsid w:val="00FD552F"/>
    <w:rsid w:val="00FE1237"/>
    <w:rsid w:val="00FE36F2"/>
    <w:rsid w:val="00FE3EA5"/>
    <w:rsid w:val="00FE4E42"/>
    <w:rsid w:val="00FE57E2"/>
    <w:rsid w:val="00FE6102"/>
    <w:rsid w:val="00FE7589"/>
    <w:rsid w:val="00FF1956"/>
    <w:rsid w:val="00FF1E17"/>
    <w:rsid w:val="00FF1EB4"/>
    <w:rsid w:val="00FF1F00"/>
    <w:rsid w:val="00FF26FF"/>
    <w:rsid w:val="00FF3B74"/>
    <w:rsid w:val="00FF4C18"/>
    <w:rsid w:val="00FF5807"/>
    <w:rsid w:val="00FF61ED"/>
    <w:rsid w:val="00FF65BD"/>
    <w:rsid w:val="00FF6BDD"/>
    <w:rsid w:val="00FF7575"/>
    <w:rsid w:val="015567DD"/>
    <w:rsid w:val="016B50D4"/>
    <w:rsid w:val="01C20AE6"/>
    <w:rsid w:val="01E44204"/>
    <w:rsid w:val="01EF4A60"/>
    <w:rsid w:val="02F36FB5"/>
    <w:rsid w:val="0307524B"/>
    <w:rsid w:val="0363705D"/>
    <w:rsid w:val="03A02CBD"/>
    <w:rsid w:val="04030267"/>
    <w:rsid w:val="047630D5"/>
    <w:rsid w:val="04946526"/>
    <w:rsid w:val="04A24D35"/>
    <w:rsid w:val="053D54FC"/>
    <w:rsid w:val="0558078E"/>
    <w:rsid w:val="059D4236"/>
    <w:rsid w:val="06E90402"/>
    <w:rsid w:val="076E1454"/>
    <w:rsid w:val="079C251E"/>
    <w:rsid w:val="08626EEC"/>
    <w:rsid w:val="087D6C7D"/>
    <w:rsid w:val="08932353"/>
    <w:rsid w:val="09123DEA"/>
    <w:rsid w:val="09345C93"/>
    <w:rsid w:val="09F631B5"/>
    <w:rsid w:val="0A1B6A84"/>
    <w:rsid w:val="0A340CFF"/>
    <w:rsid w:val="0A35673A"/>
    <w:rsid w:val="0A755293"/>
    <w:rsid w:val="0AA064ED"/>
    <w:rsid w:val="0AFA298B"/>
    <w:rsid w:val="0B326089"/>
    <w:rsid w:val="0B6316E6"/>
    <w:rsid w:val="0B843321"/>
    <w:rsid w:val="0BD42851"/>
    <w:rsid w:val="0C383B91"/>
    <w:rsid w:val="0C596DAF"/>
    <w:rsid w:val="0D483953"/>
    <w:rsid w:val="0E0C2021"/>
    <w:rsid w:val="0E4F3698"/>
    <w:rsid w:val="0F08798A"/>
    <w:rsid w:val="0F4B5B25"/>
    <w:rsid w:val="0F5E2BBE"/>
    <w:rsid w:val="0FA80D73"/>
    <w:rsid w:val="102B0749"/>
    <w:rsid w:val="10E77699"/>
    <w:rsid w:val="11073A68"/>
    <w:rsid w:val="11091889"/>
    <w:rsid w:val="11775127"/>
    <w:rsid w:val="118154BA"/>
    <w:rsid w:val="118A6F8C"/>
    <w:rsid w:val="11A77CE2"/>
    <w:rsid w:val="11CA7114"/>
    <w:rsid w:val="123408A8"/>
    <w:rsid w:val="125724BF"/>
    <w:rsid w:val="12B07C29"/>
    <w:rsid w:val="130050B8"/>
    <w:rsid w:val="13526E1E"/>
    <w:rsid w:val="13F07DBD"/>
    <w:rsid w:val="148C573E"/>
    <w:rsid w:val="14CB30EF"/>
    <w:rsid w:val="14E759A9"/>
    <w:rsid w:val="15112467"/>
    <w:rsid w:val="1568398B"/>
    <w:rsid w:val="158D4338"/>
    <w:rsid w:val="159606A7"/>
    <w:rsid w:val="15AA64D5"/>
    <w:rsid w:val="15C21469"/>
    <w:rsid w:val="16300257"/>
    <w:rsid w:val="1632222F"/>
    <w:rsid w:val="16831636"/>
    <w:rsid w:val="16B1189A"/>
    <w:rsid w:val="171E64FD"/>
    <w:rsid w:val="172E6281"/>
    <w:rsid w:val="17343CCB"/>
    <w:rsid w:val="17430178"/>
    <w:rsid w:val="17A524A8"/>
    <w:rsid w:val="17C066B1"/>
    <w:rsid w:val="17E0507E"/>
    <w:rsid w:val="18033D30"/>
    <w:rsid w:val="181A42C9"/>
    <w:rsid w:val="183A497E"/>
    <w:rsid w:val="18834F3F"/>
    <w:rsid w:val="19D1474B"/>
    <w:rsid w:val="19F70594"/>
    <w:rsid w:val="1A1375D1"/>
    <w:rsid w:val="1A587E8B"/>
    <w:rsid w:val="1A6F4EFD"/>
    <w:rsid w:val="1A985F1B"/>
    <w:rsid w:val="1AC30793"/>
    <w:rsid w:val="1AE8010B"/>
    <w:rsid w:val="1B4D4E6B"/>
    <w:rsid w:val="1B6E2B7E"/>
    <w:rsid w:val="1B9B527A"/>
    <w:rsid w:val="1DA235DC"/>
    <w:rsid w:val="1DCC12A2"/>
    <w:rsid w:val="1DE017C4"/>
    <w:rsid w:val="1E1820D3"/>
    <w:rsid w:val="1E3E553E"/>
    <w:rsid w:val="1E4D5F2F"/>
    <w:rsid w:val="1F0A1F23"/>
    <w:rsid w:val="1F14668F"/>
    <w:rsid w:val="1F727F32"/>
    <w:rsid w:val="1FB66B16"/>
    <w:rsid w:val="1FD00F9C"/>
    <w:rsid w:val="2024142F"/>
    <w:rsid w:val="204146E7"/>
    <w:rsid w:val="20A47F2A"/>
    <w:rsid w:val="20B42771"/>
    <w:rsid w:val="20D60D0F"/>
    <w:rsid w:val="20FD2DE0"/>
    <w:rsid w:val="211B7090"/>
    <w:rsid w:val="212B5C10"/>
    <w:rsid w:val="215778A1"/>
    <w:rsid w:val="21616D83"/>
    <w:rsid w:val="21B03A2E"/>
    <w:rsid w:val="21EC52EF"/>
    <w:rsid w:val="225A7DE5"/>
    <w:rsid w:val="22647E9D"/>
    <w:rsid w:val="22B257B3"/>
    <w:rsid w:val="23383C70"/>
    <w:rsid w:val="233E4DFB"/>
    <w:rsid w:val="23635445"/>
    <w:rsid w:val="238271B8"/>
    <w:rsid w:val="23B216DD"/>
    <w:rsid w:val="23D26E86"/>
    <w:rsid w:val="23F42228"/>
    <w:rsid w:val="24DE26BF"/>
    <w:rsid w:val="253E5C25"/>
    <w:rsid w:val="25570775"/>
    <w:rsid w:val="256F7CEC"/>
    <w:rsid w:val="25BD10C9"/>
    <w:rsid w:val="26160B1F"/>
    <w:rsid w:val="266955E3"/>
    <w:rsid w:val="268A1C3D"/>
    <w:rsid w:val="26AB2DDA"/>
    <w:rsid w:val="26AB7298"/>
    <w:rsid w:val="26DE1DDE"/>
    <w:rsid w:val="2737301B"/>
    <w:rsid w:val="27565FE7"/>
    <w:rsid w:val="277C59FE"/>
    <w:rsid w:val="2787748E"/>
    <w:rsid w:val="28286AD6"/>
    <w:rsid w:val="283C4FCC"/>
    <w:rsid w:val="284B217B"/>
    <w:rsid w:val="2850308B"/>
    <w:rsid w:val="287D1607"/>
    <w:rsid w:val="28896619"/>
    <w:rsid w:val="28DB5299"/>
    <w:rsid w:val="28FC4B32"/>
    <w:rsid w:val="29445FF6"/>
    <w:rsid w:val="2A0D55FC"/>
    <w:rsid w:val="2A4F07CA"/>
    <w:rsid w:val="2A8E110F"/>
    <w:rsid w:val="2AE80807"/>
    <w:rsid w:val="2B171CF4"/>
    <w:rsid w:val="2B1D780F"/>
    <w:rsid w:val="2B526E97"/>
    <w:rsid w:val="2BBD592E"/>
    <w:rsid w:val="2C3B7646"/>
    <w:rsid w:val="2C6A0878"/>
    <w:rsid w:val="2CA07C2F"/>
    <w:rsid w:val="2D3035D2"/>
    <w:rsid w:val="2DA84D37"/>
    <w:rsid w:val="2DB74EC8"/>
    <w:rsid w:val="2E0F04E4"/>
    <w:rsid w:val="2E822C27"/>
    <w:rsid w:val="2EBD676C"/>
    <w:rsid w:val="2EC43457"/>
    <w:rsid w:val="2F0E1CC0"/>
    <w:rsid w:val="2F280CD4"/>
    <w:rsid w:val="2F3853A8"/>
    <w:rsid w:val="2FD03D66"/>
    <w:rsid w:val="2FE12645"/>
    <w:rsid w:val="2FE80D5F"/>
    <w:rsid w:val="30CA4719"/>
    <w:rsid w:val="30E05482"/>
    <w:rsid w:val="310F7E4A"/>
    <w:rsid w:val="31195412"/>
    <w:rsid w:val="3133453F"/>
    <w:rsid w:val="3195600E"/>
    <w:rsid w:val="31D274D5"/>
    <w:rsid w:val="31E76FAF"/>
    <w:rsid w:val="32347631"/>
    <w:rsid w:val="324566E0"/>
    <w:rsid w:val="32C61A62"/>
    <w:rsid w:val="333861AD"/>
    <w:rsid w:val="33724527"/>
    <w:rsid w:val="33841DAA"/>
    <w:rsid w:val="33A810BB"/>
    <w:rsid w:val="33DA2E79"/>
    <w:rsid w:val="34581280"/>
    <w:rsid w:val="347B2469"/>
    <w:rsid w:val="34DC47F6"/>
    <w:rsid w:val="34E14F24"/>
    <w:rsid w:val="350577B1"/>
    <w:rsid w:val="35DC040E"/>
    <w:rsid w:val="361572EF"/>
    <w:rsid w:val="367460C6"/>
    <w:rsid w:val="36C72C32"/>
    <w:rsid w:val="36F66B35"/>
    <w:rsid w:val="371E6F11"/>
    <w:rsid w:val="374E6140"/>
    <w:rsid w:val="37505DFA"/>
    <w:rsid w:val="376F3715"/>
    <w:rsid w:val="37D45697"/>
    <w:rsid w:val="37E65237"/>
    <w:rsid w:val="380F2EA0"/>
    <w:rsid w:val="38247FE5"/>
    <w:rsid w:val="38264054"/>
    <w:rsid w:val="384258AE"/>
    <w:rsid w:val="38FB5911"/>
    <w:rsid w:val="391C3D35"/>
    <w:rsid w:val="398F62D7"/>
    <w:rsid w:val="399E4D2B"/>
    <w:rsid w:val="39AD29F1"/>
    <w:rsid w:val="39D63197"/>
    <w:rsid w:val="3A0E336B"/>
    <w:rsid w:val="3A3749AC"/>
    <w:rsid w:val="3A733240"/>
    <w:rsid w:val="3BE03EEB"/>
    <w:rsid w:val="3BE87AD4"/>
    <w:rsid w:val="3C302533"/>
    <w:rsid w:val="3C35312C"/>
    <w:rsid w:val="3C53595B"/>
    <w:rsid w:val="3D2779DE"/>
    <w:rsid w:val="3DCA4192"/>
    <w:rsid w:val="3DF15D30"/>
    <w:rsid w:val="3E075537"/>
    <w:rsid w:val="3E42254D"/>
    <w:rsid w:val="3ECE6852"/>
    <w:rsid w:val="3EFB64FD"/>
    <w:rsid w:val="3EFE0260"/>
    <w:rsid w:val="3F9B5540"/>
    <w:rsid w:val="3FBB32A0"/>
    <w:rsid w:val="3FDD47DF"/>
    <w:rsid w:val="40026086"/>
    <w:rsid w:val="40921388"/>
    <w:rsid w:val="40AA4738"/>
    <w:rsid w:val="40FF775C"/>
    <w:rsid w:val="411B04AC"/>
    <w:rsid w:val="4123391C"/>
    <w:rsid w:val="41541470"/>
    <w:rsid w:val="41722F41"/>
    <w:rsid w:val="41EB3B38"/>
    <w:rsid w:val="42375CE5"/>
    <w:rsid w:val="42400BE1"/>
    <w:rsid w:val="42491136"/>
    <w:rsid w:val="424F1AA8"/>
    <w:rsid w:val="427313E3"/>
    <w:rsid w:val="43E16E0F"/>
    <w:rsid w:val="44262E09"/>
    <w:rsid w:val="44385732"/>
    <w:rsid w:val="448A73BD"/>
    <w:rsid w:val="44A515D3"/>
    <w:rsid w:val="44CF3650"/>
    <w:rsid w:val="44E124DF"/>
    <w:rsid w:val="44ED1EF8"/>
    <w:rsid w:val="44FC320C"/>
    <w:rsid w:val="451E1643"/>
    <w:rsid w:val="45946E6E"/>
    <w:rsid w:val="45AB0C53"/>
    <w:rsid w:val="46381C27"/>
    <w:rsid w:val="46554283"/>
    <w:rsid w:val="466813CA"/>
    <w:rsid w:val="46961524"/>
    <w:rsid w:val="46AF70EA"/>
    <w:rsid w:val="46CD67D2"/>
    <w:rsid w:val="47006A33"/>
    <w:rsid w:val="47433FC3"/>
    <w:rsid w:val="47AC0B1D"/>
    <w:rsid w:val="47EA04F0"/>
    <w:rsid w:val="47FB1B58"/>
    <w:rsid w:val="486E01F7"/>
    <w:rsid w:val="49521A79"/>
    <w:rsid w:val="496907CF"/>
    <w:rsid w:val="4A2C409F"/>
    <w:rsid w:val="4A7A2065"/>
    <w:rsid w:val="4AC75CC7"/>
    <w:rsid w:val="4B213274"/>
    <w:rsid w:val="4B3138CB"/>
    <w:rsid w:val="4B545BAC"/>
    <w:rsid w:val="4B995E69"/>
    <w:rsid w:val="4BB13E69"/>
    <w:rsid w:val="4CC4320F"/>
    <w:rsid w:val="4CF24AC3"/>
    <w:rsid w:val="4CF85392"/>
    <w:rsid w:val="4CF85A23"/>
    <w:rsid w:val="4D1C01E9"/>
    <w:rsid w:val="4DE7653B"/>
    <w:rsid w:val="4DEA2390"/>
    <w:rsid w:val="4DFB5362"/>
    <w:rsid w:val="4E1527BF"/>
    <w:rsid w:val="4E734185"/>
    <w:rsid w:val="4EA7314A"/>
    <w:rsid w:val="4EBD59D0"/>
    <w:rsid w:val="4EF91BB3"/>
    <w:rsid w:val="50862DF7"/>
    <w:rsid w:val="509C7FD7"/>
    <w:rsid w:val="50AC45C3"/>
    <w:rsid w:val="513215AD"/>
    <w:rsid w:val="517F7E7F"/>
    <w:rsid w:val="519D5D03"/>
    <w:rsid w:val="5253274A"/>
    <w:rsid w:val="53260926"/>
    <w:rsid w:val="539D3305"/>
    <w:rsid w:val="53A93832"/>
    <w:rsid w:val="544A49D8"/>
    <w:rsid w:val="54A61324"/>
    <w:rsid w:val="54D8540E"/>
    <w:rsid w:val="54F32AE0"/>
    <w:rsid w:val="55067D68"/>
    <w:rsid w:val="55302FAD"/>
    <w:rsid w:val="5534625E"/>
    <w:rsid w:val="56077692"/>
    <w:rsid w:val="560C7651"/>
    <w:rsid w:val="5659561F"/>
    <w:rsid w:val="566A6DA5"/>
    <w:rsid w:val="566D516B"/>
    <w:rsid w:val="567765B1"/>
    <w:rsid w:val="568F7C29"/>
    <w:rsid w:val="56934349"/>
    <w:rsid w:val="56FE3DEA"/>
    <w:rsid w:val="57122A9D"/>
    <w:rsid w:val="57B51802"/>
    <w:rsid w:val="57F52B01"/>
    <w:rsid w:val="58143F3E"/>
    <w:rsid w:val="58486DAF"/>
    <w:rsid w:val="586646F8"/>
    <w:rsid w:val="58AC2AD7"/>
    <w:rsid w:val="58B12017"/>
    <w:rsid w:val="58C84567"/>
    <w:rsid w:val="58CB289E"/>
    <w:rsid w:val="58DB0FDE"/>
    <w:rsid w:val="58FC26A4"/>
    <w:rsid w:val="591C12CD"/>
    <w:rsid w:val="59E537A4"/>
    <w:rsid w:val="59FE065D"/>
    <w:rsid w:val="5AAE7831"/>
    <w:rsid w:val="5ABD3393"/>
    <w:rsid w:val="5B23755A"/>
    <w:rsid w:val="5BA1643F"/>
    <w:rsid w:val="5BC82CEC"/>
    <w:rsid w:val="5BF020FB"/>
    <w:rsid w:val="5C182F95"/>
    <w:rsid w:val="5C2C4C97"/>
    <w:rsid w:val="5C2D6952"/>
    <w:rsid w:val="5C347B16"/>
    <w:rsid w:val="5C583018"/>
    <w:rsid w:val="5D1E7773"/>
    <w:rsid w:val="5D515AD1"/>
    <w:rsid w:val="5D6F388B"/>
    <w:rsid w:val="5D7A1848"/>
    <w:rsid w:val="5DF54A1B"/>
    <w:rsid w:val="5E431477"/>
    <w:rsid w:val="5E4E7664"/>
    <w:rsid w:val="5EC614D3"/>
    <w:rsid w:val="5F111835"/>
    <w:rsid w:val="5FB01131"/>
    <w:rsid w:val="5FBA7993"/>
    <w:rsid w:val="5FF26456"/>
    <w:rsid w:val="5FFF7EA2"/>
    <w:rsid w:val="60065D3B"/>
    <w:rsid w:val="60566EB1"/>
    <w:rsid w:val="608E23BD"/>
    <w:rsid w:val="60B95826"/>
    <w:rsid w:val="60F856F8"/>
    <w:rsid w:val="612C34AF"/>
    <w:rsid w:val="61432137"/>
    <w:rsid w:val="61862512"/>
    <w:rsid w:val="61C800D3"/>
    <w:rsid w:val="62067C47"/>
    <w:rsid w:val="62231572"/>
    <w:rsid w:val="62A57794"/>
    <w:rsid w:val="62CD20C4"/>
    <w:rsid w:val="6335738C"/>
    <w:rsid w:val="63BF0510"/>
    <w:rsid w:val="63EB57DC"/>
    <w:rsid w:val="644F49BC"/>
    <w:rsid w:val="64631EAB"/>
    <w:rsid w:val="6464117E"/>
    <w:rsid w:val="64732FAD"/>
    <w:rsid w:val="649B271B"/>
    <w:rsid w:val="64DB7D08"/>
    <w:rsid w:val="64EC0F02"/>
    <w:rsid w:val="6554481C"/>
    <w:rsid w:val="657F4C81"/>
    <w:rsid w:val="65922FE7"/>
    <w:rsid w:val="65A23216"/>
    <w:rsid w:val="65B60DEF"/>
    <w:rsid w:val="66160EC8"/>
    <w:rsid w:val="668B06C4"/>
    <w:rsid w:val="66C23DB8"/>
    <w:rsid w:val="670C060D"/>
    <w:rsid w:val="673B3801"/>
    <w:rsid w:val="675E0F03"/>
    <w:rsid w:val="67940DED"/>
    <w:rsid w:val="68C422EC"/>
    <w:rsid w:val="68DC0307"/>
    <w:rsid w:val="693F7DF5"/>
    <w:rsid w:val="6948306E"/>
    <w:rsid w:val="69EC32CF"/>
    <w:rsid w:val="6A7A3F44"/>
    <w:rsid w:val="6A937BBE"/>
    <w:rsid w:val="6ACD10BB"/>
    <w:rsid w:val="6B0C6602"/>
    <w:rsid w:val="6B6F758B"/>
    <w:rsid w:val="6B7B1FC9"/>
    <w:rsid w:val="6B842586"/>
    <w:rsid w:val="6BE320BC"/>
    <w:rsid w:val="6C143B7A"/>
    <w:rsid w:val="6C30399C"/>
    <w:rsid w:val="6C5B673D"/>
    <w:rsid w:val="6C634B25"/>
    <w:rsid w:val="6C8C45EA"/>
    <w:rsid w:val="6C9E042F"/>
    <w:rsid w:val="6C9E3A27"/>
    <w:rsid w:val="6CEA4962"/>
    <w:rsid w:val="6D350D37"/>
    <w:rsid w:val="6D3D00E7"/>
    <w:rsid w:val="6D405C4C"/>
    <w:rsid w:val="6D423F38"/>
    <w:rsid w:val="6D997B7B"/>
    <w:rsid w:val="6DC46E9D"/>
    <w:rsid w:val="6DE4357D"/>
    <w:rsid w:val="6DF5753B"/>
    <w:rsid w:val="6E1A6458"/>
    <w:rsid w:val="6E1C1C38"/>
    <w:rsid w:val="6E1E32B3"/>
    <w:rsid w:val="6E396E8B"/>
    <w:rsid w:val="6E3B21F9"/>
    <w:rsid w:val="6E7E2A43"/>
    <w:rsid w:val="6EA45AFA"/>
    <w:rsid w:val="6F2E6B7D"/>
    <w:rsid w:val="6F371F29"/>
    <w:rsid w:val="6FAA631A"/>
    <w:rsid w:val="6FE12C67"/>
    <w:rsid w:val="6FEA6587"/>
    <w:rsid w:val="6FF804A2"/>
    <w:rsid w:val="6FFA3643"/>
    <w:rsid w:val="70FC37F3"/>
    <w:rsid w:val="71034674"/>
    <w:rsid w:val="710C4B0D"/>
    <w:rsid w:val="71747399"/>
    <w:rsid w:val="71801F19"/>
    <w:rsid w:val="71DA4DAB"/>
    <w:rsid w:val="71E70707"/>
    <w:rsid w:val="721F2859"/>
    <w:rsid w:val="7233040C"/>
    <w:rsid w:val="72417FA4"/>
    <w:rsid w:val="72573A82"/>
    <w:rsid w:val="72A943E1"/>
    <w:rsid w:val="72C41AA6"/>
    <w:rsid w:val="72E139B7"/>
    <w:rsid w:val="72FB0081"/>
    <w:rsid w:val="737037B8"/>
    <w:rsid w:val="73B56D4D"/>
    <w:rsid w:val="74265E54"/>
    <w:rsid w:val="7491450E"/>
    <w:rsid w:val="749B5AB6"/>
    <w:rsid w:val="74A155D0"/>
    <w:rsid w:val="74A33616"/>
    <w:rsid w:val="74BE055D"/>
    <w:rsid w:val="74C673B3"/>
    <w:rsid w:val="74FD4060"/>
    <w:rsid w:val="74FE7ECC"/>
    <w:rsid w:val="75197D3F"/>
    <w:rsid w:val="751D7B4E"/>
    <w:rsid w:val="75216964"/>
    <w:rsid w:val="75303C89"/>
    <w:rsid w:val="767D69F1"/>
    <w:rsid w:val="771969B5"/>
    <w:rsid w:val="771C150F"/>
    <w:rsid w:val="772C7849"/>
    <w:rsid w:val="774B7D64"/>
    <w:rsid w:val="777A78D9"/>
    <w:rsid w:val="777E177C"/>
    <w:rsid w:val="77E10C54"/>
    <w:rsid w:val="77E7658F"/>
    <w:rsid w:val="77E84ABF"/>
    <w:rsid w:val="781E13C0"/>
    <w:rsid w:val="78471212"/>
    <w:rsid w:val="785D6FA9"/>
    <w:rsid w:val="785E10A1"/>
    <w:rsid w:val="78977DAA"/>
    <w:rsid w:val="789F5C1D"/>
    <w:rsid w:val="78C17796"/>
    <w:rsid w:val="78FD2120"/>
    <w:rsid w:val="790337B7"/>
    <w:rsid w:val="79191D57"/>
    <w:rsid w:val="797B0204"/>
    <w:rsid w:val="79AE2954"/>
    <w:rsid w:val="79BF0B7C"/>
    <w:rsid w:val="79F63E15"/>
    <w:rsid w:val="7A7D4299"/>
    <w:rsid w:val="7A8D1C1B"/>
    <w:rsid w:val="7AB3033C"/>
    <w:rsid w:val="7B0E1169"/>
    <w:rsid w:val="7B666BCF"/>
    <w:rsid w:val="7B90135D"/>
    <w:rsid w:val="7B9976B6"/>
    <w:rsid w:val="7BC75B5A"/>
    <w:rsid w:val="7C4332AB"/>
    <w:rsid w:val="7C8330AC"/>
    <w:rsid w:val="7CAE588A"/>
    <w:rsid w:val="7D0B15D3"/>
    <w:rsid w:val="7D0E519A"/>
    <w:rsid w:val="7D2361C2"/>
    <w:rsid w:val="7D461F14"/>
    <w:rsid w:val="7D621EB4"/>
    <w:rsid w:val="7DBB22D4"/>
    <w:rsid w:val="7DC36336"/>
    <w:rsid w:val="7DD444ED"/>
    <w:rsid w:val="7E546F0D"/>
    <w:rsid w:val="7EB92896"/>
    <w:rsid w:val="7ECC6DA0"/>
    <w:rsid w:val="7ED30BCF"/>
    <w:rsid w:val="7ED479C7"/>
    <w:rsid w:val="7EF22580"/>
    <w:rsid w:val="7F1D3444"/>
    <w:rsid w:val="7F2E2777"/>
    <w:rsid w:val="7F826D1D"/>
    <w:rsid w:val="7FAF5285"/>
    <w:rsid w:val="7FFC1D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name="toc 3"/>
    <w:lsdException w:uiPriority="0" w:semiHidden="0" w:name="toc 4"/>
    <w:lsdException w:uiPriority="0" w:semiHidden="0" w:name="toc 5"/>
    <w:lsdException w:uiPriority="0" w:semiHidden="0" w:name="toc 6"/>
    <w:lsdException w:uiPriority="0" w:semiHidden="0" w:name="toc 7"/>
    <w:lsdException w:unhideWhenUsed="0" w:uiPriority="0" w:semiHidden="0" w:name="toc 8"/>
    <w:lsdException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2"/>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104"/>
    <w:qFormat/>
    <w:uiPriority w:val="0"/>
    <w:pPr>
      <w:keepNext/>
      <w:keepLines/>
      <w:tabs>
        <w:tab w:val="left" w:pos="3600"/>
      </w:tabs>
      <w:spacing w:line="360" w:lineRule="auto"/>
      <w:ind w:left="3600" w:hanging="360"/>
      <w:outlineLvl w:val="4"/>
    </w:pPr>
    <w:rPr>
      <w:b/>
      <w:szCs w:val="20"/>
    </w:rPr>
  </w:style>
  <w:style w:type="paragraph" w:styleId="8">
    <w:name w:val="heading 6"/>
    <w:basedOn w:val="1"/>
    <w:next w:val="1"/>
    <w:link w:val="108"/>
    <w:qFormat/>
    <w:uiPriority w:val="0"/>
    <w:pPr>
      <w:keepNext/>
      <w:keepLines/>
      <w:tabs>
        <w:tab w:val="left" w:pos="4320"/>
      </w:tabs>
      <w:spacing w:before="240" w:after="64" w:line="320" w:lineRule="auto"/>
      <w:ind w:left="4320" w:hanging="360"/>
      <w:outlineLvl w:val="5"/>
    </w:pPr>
    <w:rPr>
      <w:rFonts w:ascii="Arial" w:hAnsi="Arial" w:eastAsia="黑体"/>
      <w:b/>
      <w:bCs/>
      <w:sz w:val="24"/>
    </w:rPr>
  </w:style>
  <w:style w:type="paragraph" w:styleId="9">
    <w:name w:val="heading 7"/>
    <w:basedOn w:val="1"/>
    <w:next w:val="1"/>
    <w:link w:val="114"/>
    <w:qFormat/>
    <w:uiPriority w:val="0"/>
    <w:pPr>
      <w:keepNext/>
      <w:keepLines/>
      <w:tabs>
        <w:tab w:val="left" w:pos="5040"/>
      </w:tabs>
      <w:spacing w:before="240" w:after="64" w:line="320" w:lineRule="auto"/>
      <w:ind w:left="5040" w:hanging="360"/>
      <w:outlineLvl w:val="6"/>
    </w:pPr>
    <w:rPr>
      <w:rFonts w:ascii="宋体"/>
      <w:b/>
      <w:bCs/>
      <w:sz w:val="24"/>
    </w:rPr>
  </w:style>
  <w:style w:type="paragraph" w:styleId="10">
    <w:name w:val="heading 8"/>
    <w:basedOn w:val="1"/>
    <w:next w:val="7"/>
    <w:link w:val="103"/>
    <w:qFormat/>
    <w:uiPriority w:val="0"/>
    <w:pPr>
      <w:keepNext/>
      <w:jc w:val="center"/>
      <w:outlineLvl w:val="7"/>
    </w:pPr>
    <w:rPr>
      <w:b/>
      <w:sz w:val="24"/>
      <w:szCs w:val="20"/>
    </w:rPr>
  </w:style>
  <w:style w:type="paragraph" w:styleId="11">
    <w:name w:val="heading 9"/>
    <w:basedOn w:val="1"/>
    <w:next w:val="1"/>
    <w:link w:val="99"/>
    <w:qFormat/>
    <w:uiPriority w:val="0"/>
    <w:pPr>
      <w:keepNext/>
      <w:keepLines/>
      <w:tabs>
        <w:tab w:val="left" w:pos="6480"/>
      </w:tabs>
      <w:spacing w:before="240" w:after="64" w:line="320" w:lineRule="auto"/>
      <w:ind w:left="6480" w:hanging="360"/>
      <w:outlineLvl w:val="8"/>
    </w:pPr>
    <w:rPr>
      <w:rFonts w:ascii="Arial" w:hAnsi="Arial" w:eastAsia="黑体"/>
      <w:szCs w:val="21"/>
    </w:rPr>
  </w:style>
  <w:style w:type="character" w:default="1" w:styleId="45">
    <w:name w:val="Default Paragraph Font"/>
    <w:semiHidden/>
    <w:uiPriority w:val="0"/>
  </w:style>
  <w:style w:type="table" w:default="1" w:styleId="43">
    <w:name w:val="Normal Table"/>
    <w:semiHidden/>
    <w:uiPriority w:val="0"/>
    <w:tblPr>
      <w:tblStyle w:val="43"/>
      <w:tblCellMar>
        <w:top w:w="0" w:type="dxa"/>
        <w:left w:w="108" w:type="dxa"/>
        <w:bottom w:w="0" w:type="dxa"/>
        <w:right w:w="108" w:type="dxa"/>
      </w:tblCellMar>
    </w:tblPr>
  </w:style>
  <w:style w:type="paragraph" w:styleId="7">
    <w:name w:val="Normal Indent"/>
    <w:basedOn w:val="1"/>
    <w:link w:val="111"/>
    <w:uiPriority w:val="0"/>
    <w:pPr>
      <w:ind w:firstLine="420"/>
    </w:pPr>
    <w:rPr>
      <w:szCs w:val="20"/>
    </w:rPr>
  </w:style>
  <w:style w:type="paragraph" w:styleId="12">
    <w:name w:val="toc 7"/>
    <w:basedOn w:val="1"/>
    <w:next w:val="1"/>
    <w:unhideWhenUsed/>
    <w:uiPriority w:val="0"/>
    <w:pPr>
      <w:ind w:left="1260"/>
      <w:jc w:val="left"/>
    </w:pPr>
    <w:rPr>
      <w:rFonts w:ascii="Calibri" w:hAnsi="Calibri"/>
      <w:sz w:val="18"/>
      <w:szCs w:val="18"/>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97"/>
    <w:uiPriority w:val="0"/>
    <w:pPr>
      <w:shd w:val="clear" w:color="auto" w:fill="000080"/>
    </w:pPr>
  </w:style>
  <w:style w:type="paragraph" w:styleId="15">
    <w:name w:val="annotation text"/>
    <w:basedOn w:val="1"/>
    <w:semiHidden/>
    <w:uiPriority w:val="0"/>
    <w:pPr>
      <w:jc w:val="left"/>
    </w:pPr>
  </w:style>
  <w:style w:type="paragraph" w:styleId="16">
    <w:name w:val="Body Text 3"/>
    <w:basedOn w:val="1"/>
    <w:uiPriority w:val="0"/>
    <w:pPr>
      <w:spacing w:after="120"/>
    </w:pPr>
    <w:rPr>
      <w:sz w:val="16"/>
      <w:szCs w:val="16"/>
    </w:rPr>
  </w:style>
  <w:style w:type="paragraph" w:styleId="17">
    <w:name w:val="Body Text"/>
    <w:basedOn w:val="1"/>
    <w:uiPriority w:val="0"/>
    <w:pPr>
      <w:spacing w:line="360" w:lineRule="auto"/>
    </w:pPr>
    <w:rPr>
      <w:szCs w:val="20"/>
    </w:rPr>
  </w:style>
  <w:style w:type="paragraph" w:styleId="18">
    <w:name w:val="Body Text Indent"/>
    <w:basedOn w:val="1"/>
    <w:uiPriority w:val="0"/>
    <w:pPr>
      <w:ind w:firstLine="830" w:firstLineChars="352"/>
    </w:pPr>
    <w:rPr>
      <w:rFonts w:ascii="仿宋_GB2312" w:eastAsia="仿宋_GB2312"/>
      <w:sz w:val="32"/>
      <w:szCs w:val="20"/>
    </w:rPr>
  </w:style>
  <w:style w:type="paragraph" w:styleId="19">
    <w:name w:val="toc 5"/>
    <w:basedOn w:val="1"/>
    <w:next w:val="1"/>
    <w:unhideWhenUsed/>
    <w:uiPriority w:val="0"/>
    <w:pPr>
      <w:ind w:left="840"/>
      <w:jc w:val="left"/>
    </w:pPr>
    <w:rPr>
      <w:rFonts w:ascii="Calibri" w:hAnsi="Calibri"/>
      <w:sz w:val="18"/>
      <w:szCs w:val="18"/>
    </w:rPr>
  </w:style>
  <w:style w:type="paragraph" w:styleId="20">
    <w:name w:val="toc 3"/>
    <w:basedOn w:val="1"/>
    <w:next w:val="1"/>
    <w:semiHidden/>
    <w:uiPriority w:val="0"/>
    <w:pPr>
      <w:tabs>
        <w:tab w:val="left" w:pos="900"/>
        <w:tab w:val="left" w:pos="1080"/>
      </w:tabs>
      <w:ind w:left="840" w:leftChars="400"/>
    </w:pPr>
    <w:rPr>
      <w:rFonts w:ascii="宋体" w:hAnsi="宋体"/>
      <w:i/>
      <w:iCs/>
    </w:rPr>
  </w:style>
  <w:style w:type="paragraph" w:styleId="21">
    <w:name w:val="Plain Text"/>
    <w:basedOn w:val="1"/>
    <w:link w:val="95"/>
    <w:uiPriority w:val="0"/>
    <w:rPr>
      <w:rFonts w:ascii="宋体" w:hAnsi="Courier New" w:cs="Courier New"/>
      <w:szCs w:val="21"/>
    </w:rPr>
  </w:style>
  <w:style w:type="paragraph" w:styleId="22">
    <w:name w:val="toc 8"/>
    <w:basedOn w:val="1"/>
    <w:next w:val="1"/>
    <w:uiPriority w:val="0"/>
    <w:pPr>
      <w:ind w:left="1470"/>
      <w:jc w:val="left"/>
    </w:pPr>
    <w:rPr>
      <w:rFonts w:ascii="Calibri" w:hAnsi="Calibri"/>
      <w:sz w:val="18"/>
      <w:szCs w:val="18"/>
    </w:rPr>
  </w:style>
  <w:style w:type="paragraph" w:styleId="23">
    <w:name w:val="Date"/>
    <w:basedOn w:val="1"/>
    <w:next w:val="1"/>
    <w:uiPriority w:val="0"/>
    <w:rPr>
      <w:rFonts w:ascii="宋体"/>
      <w:sz w:val="24"/>
      <w:szCs w:val="20"/>
    </w:rPr>
  </w:style>
  <w:style w:type="paragraph" w:styleId="24">
    <w:name w:val="Body Text Indent 2"/>
    <w:basedOn w:val="1"/>
    <w:uiPriority w:val="0"/>
    <w:pPr>
      <w:spacing w:after="120" w:line="480" w:lineRule="auto"/>
      <w:ind w:left="420" w:leftChars="200"/>
    </w:pPr>
  </w:style>
  <w:style w:type="paragraph" w:styleId="25">
    <w:name w:val="Balloon Text"/>
    <w:basedOn w:val="1"/>
    <w:semiHidden/>
    <w:uiPriority w:val="0"/>
    <w:rPr>
      <w:sz w:val="18"/>
      <w:szCs w:val="18"/>
    </w:rPr>
  </w:style>
  <w:style w:type="paragraph" w:styleId="26">
    <w:name w:val="footer"/>
    <w:basedOn w:val="1"/>
    <w:link w:val="98"/>
    <w:uiPriority w:val="99"/>
    <w:pPr>
      <w:tabs>
        <w:tab w:val="center" w:pos="4153"/>
        <w:tab w:val="right" w:pos="8306"/>
      </w:tabs>
      <w:snapToGrid w:val="0"/>
      <w:jc w:val="left"/>
    </w:pPr>
    <w:rPr>
      <w:sz w:val="18"/>
      <w:szCs w:val="18"/>
    </w:rPr>
  </w:style>
  <w:style w:type="paragraph" w:styleId="27">
    <w:name w:val="header"/>
    <w:basedOn w:val="1"/>
    <w:link w:val="106"/>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uiPriority w:val="0"/>
  </w:style>
  <w:style w:type="paragraph" w:styleId="29">
    <w:name w:val="toc 4"/>
    <w:basedOn w:val="1"/>
    <w:next w:val="1"/>
    <w:unhideWhenUsed/>
    <w:uiPriority w:val="0"/>
    <w:pPr>
      <w:ind w:left="630"/>
      <w:jc w:val="left"/>
    </w:pPr>
    <w:rPr>
      <w:rFonts w:ascii="Calibri" w:hAnsi="Calibri"/>
      <w:sz w:val="18"/>
      <w:szCs w:val="18"/>
    </w:rPr>
  </w:style>
  <w:style w:type="paragraph" w:styleId="30">
    <w:name w:val="index heading"/>
    <w:basedOn w:val="1"/>
    <w:next w:val="31"/>
    <w:semiHidden/>
    <w:uiPriority w:val="0"/>
    <w:rPr>
      <w:szCs w:val="20"/>
    </w:rPr>
  </w:style>
  <w:style w:type="paragraph" w:styleId="31">
    <w:name w:val="index 1"/>
    <w:basedOn w:val="1"/>
    <w:next w:val="1"/>
    <w:semiHidden/>
    <w:uiPriority w:val="0"/>
    <w:pPr>
      <w:tabs>
        <w:tab w:val="left" w:pos="7740"/>
      </w:tabs>
      <w:jc w:val="center"/>
    </w:pPr>
    <w:rPr>
      <w:rFonts w:ascii="仿宋" w:hAnsi="仿宋" w:eastAsia="仿宋"/>
      <w:b/>
      <w:sz w:val="28"/>
      <w:szCs w:val="28"/>
    </w:rPr>
  </w:style>
  <w:style w:type="paragraph" w:styleId="32">
    <w:name w:val="footnote text"/>
    <w:basedOn w:val="1"/>
    <w:link w:val="109"/>
    <w:uiPriority w:val="0"/>
    <w:pPr>
      <w:snapToGrid w:val="0"/>
      <w:jc w:val="left"/>
    </w:pPr>
    <w:rPr>
      <w:sz w:val="18"/>
      <w:szCs w:val="18"/>
    </w:rPr>
  </w:style>
  <w:style w:type="paragraph" w:styleId="33">
    <w:name w:val="toc 6"/>
    <w:basedOn w:val="1"/>
    <w:next w:val="1"/>
    <w:unhideWhenUsed/>
    <w:uiPriority w:val="0"/>
    <w:pPr>
      <w:ind w:left="1050"/>
      <w:jc w:val="left"/>
    </w:pPr>
    <w:rPr>
      <w:rFonts w:ascii="Calibri" w:hAnsi="Calibri"/>
      <w:sz w:val="18"/>
      <w:szCs w:val="18"/>
    </w:rPr>
  </w:style>
  <w:style w:type="paragraph" w:styleId="34">
    <w:name w:val="Body Text Indent 3"/>
    <w:basedOn w:val="1"/>
    <w:uiPriority w:val="0"/>
    <w:pPr>
      <w:spacing w:line="360" w:lineRule="auto"/>
      <w:ind w:firstLine="420" w:firstLineChars="200"/>
    </w:pPr>
    <w:rPr>
      <w:szCs w:val="20"/>
    </w:rPr>
  </w:style>
  <w:style w:type="paragraph" w:styleId="35">
    <w:name w:val="toc 2"/>
    <w:basedOn w:val="1"/>
    <w:next w:val="1"/>
    <w:uiPriority w:val="0"/>
    <w:pPr>
      <w:tabs>
        <w:tab w:val="right" w:leader="dot" w:pos="8302"/>
      </w:tabs>
      <w:jc w:val="left"/>
    </w:pPr>
    <w:rPr>
      <w:rFonts w:ascii="仿宋_GB2312" w:hAnsi="仿宋" w:eastAsia="仿宋_GB2312"/>
      <w:b/>
      <w:smallCaps/>
      <w:kern w:val="0"/>
      <w:szCs w:val="21"/>
      <w:lang/>
    </w:rPr>
  </w:style>
  <w:style w:type="paragraph" w:styleId="36">
    <w:name w:val="toc 9"/>
    <w:basedOn w:val="1"/>
    <w:next w:val="1"/>
    <w:unhideWhenUsed/>
    <w:uiPriority w:val="0"/>
    <w:pPr>
      <w:ind w:left="1680"/>
      <w:jc w:val="left"/>
    </w:pPr>
    <w:rPr>
      <w:rFonts w:ascii="Calibri" w:hAnsi="Calibri"/>
      <w:sz w:val="18"/>
      <w:szCs w:val="18"/>
    </w:rPr>
  </w:style>
  <w:style w:type="paragraph" w:styleId="37">
    <w:name w:val="Body Text 2"/>
    <w:basedOn w:val="1"/>
    <w:link w:val="101"/>
    <w:uiPriority w:val="0"/>
    <w:pPr>
      <w:autoSpaceDE w:val="0"/>
      <w:autoSpaceDN w:val="0"/>
      <w:adjustRightInd w:val="0"/>
      <w:jc w:val="center"/>
    </w:pPr>
    <w:rPr>
      <w:b/>
      <w:bCs/>
      <w:color w:val="000000"/>
      <w:sz w:val="24"/>
      <w:lang w:val="zh-CN"/>
    </w:rPr>
  </w:style>
  <w:style w:type="paragraph" w:styleId="38">
    <w:name w:val="HTML Preformatted"/>
    <w:basedOn w:val="1"/>
    <w:link w:val="10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9">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semiHidden/>
    <w:uiPriority w:val="0"/>
    <w:rPr>
      <w:b/>
      <w:bCs/>
    </w:rPr>
  </w:style>
  <w:style w:type="paragraph" w:styleId="42">
    <w:name w:val="Body Text First Indent"/>
    <w:basedOn w:val="17"/>
    <w:uiPriority w:val="0"/>
    <w:pPr>
      <w:spacing w:after="120" w:line="240" w:lineRule="auto"/>
      <w:ind w:firstLine="420" w:firstLineChars="100"/>
    </w:pPr>
    <w:rPr>
      <w:szCs w:val="24"/>
    </w:rPr>
  </w:style>
  <w:style w:type="table" w:styleId="44">
    <w:name w:val="Table Grid"/>
    <w:basedOn w:val="43"/>
    <w:uiPriority w:val="59"/>
    <w:pPr>
      <w:widowControl w:val="0"/>
      <w:jc w:val="both"/>
    </w:p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ahoma" w:hAnsi="Tahoma" w:eastAsia="宋体"/>
      <w:b/>
      <w:bCs/>
      <w:spacing w:val="10"/>
      <w:sz w:val="24"/>
      <w:lang w:val="en-US" w:eastAsia="zh-CN" w:bidi="ar-SA"/>
    </w:rPr>
  </w:style>
  <w:style w:type="character" w:styleId="47">
    <w:name w:val="page number"/>
    <w:basedOn w:val="45"/>
    <w:uiPriority w:val="0"/>
  </w:style>
  <w:style w:type="character" w:styleId="48">
    <w:name w:val="FollowedHyperlink"/>
    <w:uiPriority w:val="0"/>
    <w:rPr>
      <w:color w:val="800080"/>
      <w:u w:val="single"/>
    </w:rPr>
  </w:style>
  <w:style w:type="character" w:styleId="49">
    <w:name w:val="Emphasis"/>
    <w:qFormat/>
    <w:uiPriority w:val="0"/>
    <w:rPr>
      <w:i/>
      <w:iCs/>
    </w:rPr>
  </w:style>
  <w:style w:type="character" w:styleId="50">
    <w:name w:val="Hyperlink"/>
    <w:uiPriority w:val="0"/>
    <w:rPr>
      <w:color w:val="0000FF"/>
      <w:u w:val="single"/>
    </w:rPr>
  </w:style>
  <w:style w:type="character" w:styleId="51">
    <w:name w:val="annotation reference"/>
    <w:semiHidden/>
    <w:uiPriority w:val="0"/>
    <w:rPr>
      <w:sz w:val="21"/>
      <w:szCs w:val="21"/>
    </w:rPr>
  </w:style>
  <w:style w:type="character" w:styleId="52">
    <w:name w:val="footnote reference"/>
    <w:uiPriority w:val="0"/>
    <w:rPr>
      <w:vertAlign w:val="superscript"/>
    </w:rPr>
  </w:style>
  <w:style w:type="paragraph" w:customStyle="1" w:styleId="53">
    <w:name w:val=" Char Char2 Char"/>
    <w:basedOn w:val="1"/>
    <w:uiPriority w:val="0"/>
    <w:rPr>
      <w:rFonts w:ascii="宋体" w:hAnsi="宋体"/>
      <w:b/>
      <w:sz w:val="28"/>
      <w:szCs w:val="28"/>
    </w:rPr>
  </w:style>
  <w:style w:type="paragraph" w:customStyle="1" w:styleId="54">
    <w:name w:val="题注4"/>
    <w:basedOn w:val="1"/>
    <w:next w:val="13"/>
    <w:uiPriority w:val="0"/>
    <w:pPr>
      <w:ind w:left="-132" w:leftChars="-64" w:right="-105" w:rightChars="-50" w:hanging="2"/>
      <w:jc w:val="center"/>
    </w:pPr>
    <w:rPr>
      <w:b/>
      <w:color w:val="FF0000"/>
      <w:szCs w:val="21"/>
      <w:lang w:val="en-GB"/>
    </w:rPr>
  </w:style>
  <w:style w:type="paragraph" w:customStyle="1" w:styleId="55">
    <w:name w:val="样式 正文文字缩进 2 + 宋体 四号"/>
    <w:basedOn w:val="1"/>
    <w:uiPriority w:val="0"/>
    <w:pPr>
      <w:autoSpaceDE w:val="0"/>
      <w:autoSpaceDN w:val="0"/>
      <w:adjustRightInd w:val="0"/>
      <w:spacing w:line="360" w:lineRule="auto"/>
      <w:ind w:firstLine="480" w:firstLineChars="200"/>
      <w:jc w:val="left"/>
    </w:pPr>
    <w:rPr>
      <w:rFonts w:ascii="宋体" w:hAnsi="宋体" w:cs="Arial"/>
      <w:bCs/>
      <w:sz w:val="24"/>
    </w:rPr>
  </w:style>
  <w:style w:type="paragraph" w:customStyle="1" w:styleId="56">
    <w:name w:val="SubSub1"/>
    <w:basedOn w:val="57"/>
    <w:uiPriority w:val="0"/>
    <w:pPr>
      <w:tabs>
        <w:tab w:val="left" w:pos="1152"/>
        <w:tab w:val="left" w:pos="2826"/>
      </w:tabs>
      <w:ind w:left="2826"/>
      <w:outlineLvl w:val="4"/>
    </w:pPr>
  </w:style>
  <w:style w:type="paragraph" w:customStyle="1" w:styleId="57">
    <w:name w:val="Paragraph"/>
    <w:basedOn w:val="1"/>
    <w:next w:val="1"/>
    <w:uiPriority w:val="0"/>
    <w:pPr>
      <w:widowControl/>
      <w:tabs>
        <w:tab w:val="left" w:pos="0"/>
        <w:tab w:val="left" w:pos="576"/>
        <w:tab w:val="left" w:pos="1674"/>
        <w:tab w:val="left" w:pos="1728"/>
        <w:tab w:val="left" w:pos="2304"/>
        <w:tab w:val="left" w:pos="2880"/>
        <w:tab w:val="left" w:pos="3456"/>
        <w:tab w:val="left" w:pos="4032"/>
        <w:tab w:val="left" w:pos="4608"/>
        <w:tab w:val="left" w:pos="5184"/>
        <w:tab w:val="left" w:pos="5760"/>
        <w:tab w:val="left" w:pos="6336"/>
        <w:tab w:val="left" w:pos="6912"/>
      </w:tabs>
      <w:suppressAutoHyphens/>
      <w:ind w:left="1674" w:hanging="576"/>
      <w:jc w:val="left"/>
      <w:outlineLvl w:val="2"/>
    </w:pPr>
    <w:rPr>
      <w:rFonts w:ascii="Arial" w:hAnsi="Arial"/>
      <w:snapToGrid w:val="0"/>
      <w:kern w:val="0"/>
      <w:sz w:val="20"/>
      <w:szCs w:val="20"/>
      <w:lang w:eastAsia="en-US"/>
    </w:rPr>
  </w:style>
  <w:style w:type="paragraph" w:customStyle="1" w:styleId="58">
    <w:name w:val="编号1"/>
    <w:basedOn w:val="1"/>
    <w:uiPriority w:val="0"/>
    <w:pPr>
      <w:numPr>
        <w:ilvl w:val="0"/>
        <w:numId w:val="1"/>
      </w:numPr>
      <w:tabs>
        <w:tab w:val="left" w:pos="620"/>
      </w:tabs>
      <w:spacing w:line="360" w:lineRule="auto"/>
      <w:jc w:val="left"/>
    </w:pPr>
    <w:rPr>
      <w:sz w:val="24"/>
    </w:rPr>
  </w:style>
  <w:style w:type="paragraph" w:styleId="59">
    <w:name w:val="List Paragraph"/>
    <w:basedOn w:val="1"/>
    <w:qFormat/>
    <w:uiPriority w:val="0"/>
    <w:pPr>
      <w:widowControl/>
      <w:spacing w:after="120" w:line="360" w:lineRule="auto"/>
      <w:ind w:firstLine="420" w:firstLineChars="200"/>
    </w:pPr>
  </w:style>
  <w:style w:type="paragraph" w:customStyle="1" w:styleId="60">
    <w:name w:val="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样式 正文（首行缩进两字） + 首行缩进:  2 字符"/>
    <w:basedOn w:val="7"/>
    <w:uiPriority w:val="0"/>
    <w:pPr>
      <w:adjustRightInd w:val="0"/>
      <w:spacing w:line="360" w:lineRule="auto"/>
      <w:ind w:firstLine="480" w:firstLineChars="200"/>
      <w:textAlignment w:val="baseline"/>
    </w:pPr>
    <w:rPr>
      <w:sz w:val="24"/>
    </w:rPr>
  </w:style>
  <w:style w:type="paragraph" w:customStyle="1" w:styleId="62">
    <w:name w:val="项目符号1"/>
    <w:basedOn w:val="1"/>
    <w:uiPriority w:val="0"/>
    <w:pPr>
      <w:tabs>
        <w:tab w:val="left" w:pos="284"/>
      </w:tabs>
      <w:overflowPunct w:val="0"/>
      <w:adjustRightInd w:val="0"/>
      <w:snapToGrid w:val="0"/>
      <w:spacing w:before="120" w:line="360" w:lineRule="auto"/>
      <w:ind w:left="227" w:hanging="170"/>
    </w:pPr>
    <w:rPr>
      <w:rFonts w:ascii="宋体"/>
      <w:snapToGrid w:val="0"/>
      <w:kern w:val="0"/>
      <w:szCs w:val="20"/>
    </w:rPr>
  </w:style>
  <w:style w:type="paragraph" w:customStyle="1" w:styleId="63">
    <w:name w:val="表格文字"/>
    <w:basedOn w:val="1"/>
    <w:link w:val="110"/>
    <w:uiPriority w:val="0"/>
    <w:pPr>
      <w:spacing w:before="25" w:after="25"/>
      <w:jc w:val="left"/>
    </w:pPr>
    <w:rPr>
      <w:bCs/>
      <w:spacing w:val="10"/>
      <w:kern w:val="0"/>
      <w:sz w:val="24"/>
      <w:szCs w:val="20"/>
    </w:rPr>
  </w:style>
  <w:style w:type="paragraph" w:customStyle="1" w:styleId="64">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65">
    <w:name w:val="Part"/>
    <w:basedOn w:val="1"/>
    <w:next w:val="1"/>
    <w:uiPriority w:val="0"/>
    <w:pPr>
      <w:widowControl/>
      <w:tabs>
        <w:tab w:val="left" w:pos="522"/>
      </w:tabs>
      <w:suppressAutoHyphens/>
      <w:ind w:left="522" w:hanging="576"/>
      <w:jc w:val="left"/>
      <w:outlineLvl w:val="0"/>
    </w:pPr>
    <w:rPr>
      <w:rFonts w:ascii="Arial" w:hAnsi="Arial"/>
      <w:snapToGrid w:val="0"/>
      <w:kern w:val="0"/>
      <w:sz w:val="20"/>
      <w:szCs w:val="20"/>
      <w:lang w:eastAsia="en-US"/>
    </w:rPr>
  </w:style>
  <w:style w:type="paragraph" w:customStyle="1" w:styleId="66">
    <w:name w:val="Default"/>
    <w:uiPriority w:val="0"/>
    <w:pPr>
      <w:autoSpaceDE w:val="0"/>
      <w:autoSpaceDN w:val="0"/>
      <w:adjustRightInd w:val="0"/>
    </w:pPr>
    <w:rPr>
      <w:rFonts w:ascii="宋体" w:hAnsi="宋体" w:cs="宋体"/>
      <w:color w:val="000000"/>
      <w:sz w:val="24"/>
      <w:szCs w:val="24"/>
      <w:lang w:val="en-US" w:eastAsia="zh-CN" w:bidi="ar-SA"/>
    </w:rPr>
  </w:style>
  <w:style w:type="paragraph" w:customStyle="1" w:styleId="67">
    <w:name w:val="Article"/>
    <w:basedOn w:val="65"/>
    <w:next w:val="1"/>
    <w:uiPriority w:val="0"/>
    <w:pPr>
      <w:tabs>
        <w:tab w:val="left" w:pos="360"/>
        <w:tab w:val="clear" w:pos="522"/>
      </w:tabs>
      <w:ind w:left="1098"/>
      <w:outlineLvl w:val="1"/>
    </w:pPr>
  </w:style>
  <w:style w:type="paragraph" w:customStyle="1" w:styleId="68">
    <w:name w:val="文本"/>
    <w:basedOn w:val="1"/>
    <w:uiPriority w:val="0"/>
    <w:pPr>
      <w:spacing w:before="100" w:beforeAutospacing="1" w:after="100" w:afterAutospacing="1" w:line="360" w:lineRule="auto"/>
      <w:ind w:left="862"/>
    </w:pPr>
    <w:rPr>
      <w:sz w:val="24"/>
    </w:rPr>
  </w:style>
  <w:style w:type="paragraph" w:customStyle="1" w:styleId="69">
    <w:name w:val="题注5"/>
    <w:basedOn w:val="1"/>
    <w:next w:val="13"/>
    <w:uiPriority w:val="0"/>
    <w:pPr>
      <w:jc w:val="center"/>
    </w:pPr>
    <w:rPr>
      <w:b/>
      <w:color w:val="000000"/>
      <w:sz w:val="24"/>
      <w:szCs w:val="21"/>
    </w:rPr>
  </w:style>
  <w:style w:type="paragraph" w:customStyle="1" w:styleId="70">
    <w:name w:val="SubSub2"/>
    <w:basedOn w:val="57"/>
    <w:uiPriority w:val="0"/>
    <w:pPr>
      <w:tabs>
        <w:tab w:val="left" w:pos="1152"/>
        <w:tab w:val="left" w:pos="340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402"/>
      <w:outlineLvl w:val="5"/>
    </w:pPr>
  </w:style>
  <w:style w:type="paragraph" w:customStyle="1" w:styleId="71">
    <w:name w:val="List Paragraph"/>
    <w:basedOn w:val="1"/>
    <w:qFormat/>
    <w:uiPriority w:val="0"/>
    <w:pPr>
      <w:ind w:firstLine="420" w:firstLineChars="200"/>
    </w:pPr>
    <w:rPr>
      <w:rFonts w:ascii="Calibri" w:hAnsi="Calibri"/>
      <w:szCs w:val="22"/>
    </w:rPr>
  </w:style>
  <w:style w:type="paragraph" w:customStyle="1" w:styleId="72">
    <w:name w:val="SubPara"/>
    <w:basedOn w:val="57"/>
    <w:uiPriority w:val="0"/>
    <w:pPr>
      <w:tabs>
        <w:tab w:val="left" w:pos="1152"/>
        <w:tab w:val="left" w:pos="2250"/>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2250"/>
      <w:outlineLvl w:val="3"/>
    </w:pPr>
    <w:rPr>
      <w:snapToGrid/>
    </w:rPr>
  </w:style>
  <w:style w:type="paragraph" w:customStyle="1" w:styleId="73">
    <w:name w:val=" Char Char Char"/>
    <w:basedOn w:val="1"/>
    <w:uiPriority w:val="0"/>
    <w:rPr>
      <w:rFonts w:ascii="Tahoma" w:hAnsi="Tahoma"/>
      <w:sz w:val="24"/>
      <w:szCs w:val="20"/>
    </w:rPr>
  </w:style>
  <w:style w:type="paragraph" w:customStyle="1" w:styleId="74">
    <w:name w:val="p0"/>
    <w:basedOn w:val="1"/>
    <w:uiPriority w:val="0"/>
    <w:pPr>
      <w:widowControl/>
    </w:pPr>
    <w:rPr>
      <w:kern w:val="0"/>
      <w:szCs w:val="21"/>
    </w:rPr>
  </w:style>
  <w:style w:type="paragraph" w:customStyle="1" w:styleId="75">
    <w:name w:val="L标题3"/>
    <w:basedOn w:val="1"/>
    <w:uiPriority w:val="0"/>
    <w:pPr>
      <w:numPr>
        <w:ilvl w:val="0"/>
        <w:numId w:val="2"/>
      </w:numPr>
      <w:tabs>
        <w:tab w:val="left" w:pos="420"/>
      </w:tabs>
    </w:pPr>
  </w:style>
  <w:style w:type="paragraph" w:customStyle="1" w:styleId="76">
    <w:name w:val="xl25"/>
    <w:basedOn w:val="1"/>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7">
    <w:name w:val="正文1"/>
    <w:basedOn w:val="1"/>
    <w:link w:val="100"/>
    <w:qFormat/>
    <w:uiPriority w:val="0"/>
    <w:pPr>
      <w:snapToGrid w:val="0"/>
      <w:spacing w:beforeLines="50" w:line="480" w:lineRule="auto"/>
      <w:ind w:firstLine="547"/>
    </w:pPr>
    <w:rPr>
      <w:rFonts w:ascii="Arial" w:hAnsi="Arial" w:cs="Arial"/>
      <w:sz w:val="24"/>
      <w:lang w:bidi="en-US"/>
    </w:rPr>
  </w:style>
  <w:style w:type="paragraph" w:customStyle="1" w:styleId="78">
    <w:name w:val="图"/>
    <w:basedOn w:val="1"/>
    <w:uiPriority w:val="0"/>
    <w:pPr>
      <w:keepNext/>
      <w:adjustRightInd w:val="0"/>
      <w:spacing w:before="60" w:after="60" w:line="300" w:lineRule="auto"/>
      <w:jc w:val="center"/>
      <w:textAlignment w:val="center"/>
    </w:pPr>
    <w:rPr>
      <w:snapToGrid w:val="0"/>
      <w:spacing w:val="20"/>
      <w:kern w:val="0"/>
      <w:sz w:val="24"/>
      <w:szCs w:val="20"/>
      <w:lang/>
    </w:rPr>
  </w:style>
  <w:style w:type="paragraph" w:styleId="79">
    <w:name w:val=""/>
    <w:semiHidden/>
    <w:uiPriority w:val="99"/>
    <w:rPr>
      <w:kern w:val="2"/>
      <w:sz w:val="21"/>
      <w:szCs w:val="24"/>
      <w:lang w:val="en-US" w:eastAsia="zh-CN" w:bidi="ar-SA"/>
    </w:rPr>
  </w:style>
  <w:style w:type="paragraph" w:customStyle="1" w:styleId="80">
    <w:name w:val="L三级编号1、"/>
    <w:basedOn w:val="1"/>
    <w:qFormat/>
    <w:uiPriority w:val="0"/>
    <w:pPr>
      <w:numPr>
        <w:ilvl w:val="0"/>
        <w:numId w:val="3"/>
      </w:numPr>
    </w:pPr>
  </w:style>
  <w:style w:type="paragraph" w:customStyle="1" w:styleId="81">
    <w:name w:val="List Paragraph1"/>
    <w:basedOn w:val="1"/>
    <w:uiPriority w:val="0"/>
    <w:pPr>
      <w:ind w:firstLine="420" w:firstLineChars="200"/>
    </w:pPr>
    <w:rPr>
      <w:rFonts w:ascii="Calibri" w:hAnsi="Calibri"/>
      <w:szCs w:val="22"/>
    </w:rPr>
  </w:style>
  <w:style w:type="paragraph" w:customStyle="1" w:styleId="82">
    <w:name w:val="_Style 1"/>
    <w:basedOn w:val="1"/>
    <w:next w:val="3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customStyle="1" w:styleId="83">
    <w:name w:val="_Style 2"/>
    <w:basedOn w:val="1"/>
    <w:qFormat/>
    <w:uiPriority w:val="0"/>
    <w:pPr>
      <w:ind w:left="480" w:leftChars="200"/>
      <w:jc w:val="left"/>
    </w:pPr>
    <w:rPr>
      <w:rFonts w:ascii="Calibri" w:hAnsi="Calibri" w:eastAsia="PMingLiU"/>
      <w:sz w:val="24"/>
      <w:szCs w:val="22"/>
      <w:lang w:eastAsia="zh-TW"/>
    </w:rPr>
  </w:style>
  <w:style w:type="paragraph" w:customStyle="1" w:styleId="84">
    <w:name w:val="办公自动化专用标题"/>
    <w:basedOn w:val="40"/>
    <w:uiPriority w:val="0"/>
    <w:pPr>
      <w:spacing w:line="560" w:lineRule="atLeast"/>
    </w:pPr>
    <w:rPr>
      <w:rFonts w:ascii="宋体" w:cs="Times New Roman"/>
      <w:bCs w:val="0"/>
      <w:sz w:val="44"/>
      <w:szCs w:val="20"/>
    </w:rPr>
  </w:style>
  <w:style w:type="paragraph" w:customStyle="1" w:styleId="85">
    <w:name w:val="默认段落字体 Para Char"/>
    <w:basedOn w:val="1"/>
    <w:uiPriority w:val="0"/>
    <w:rPr>
      <w:rFonts w:ascii="宋体" w:hAnsi="宋体"/>
      <w:b/>
      <w:sz w:val="28"/>
      <w:szCs w:val="28"/>
    </w:rPr>
  </w:style>
  <w:style w:type="paragraph" w:customStyle="1" w:styleId="86">
    <w:name w:val="SubSub3"/>
    <w:basedOn w:val="57"/>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3978"/>
      <w:outlineLvl w:val="6"/>
    </w:pPr>
  </w:style>
  <w:style w:type="paragraph" w:customStyle="1" w:styleId="87">
    <w:name w:val=" Zchn Zchn"/>
    <w:basedOn w:val="1"/>
    <w:uiPriority w:val="0"/>
    <w:rPr>
      <w:rFonts w:ascii="Tahoma" w:hAnsi="Tahoma"/>
      <w:sz w:val="24"/>
      <w:szCs w:val="20"/>
    </w:rPr>
  </w:style>
  <w:style w:type="paragraph" w:customStyle="1" w:styleId="88">
    <w:name w:val=" Char2"/>
    <w:basedOn w:val="1"/>
    <w:uiPriority w:val="0"/>
    <w:pPr>
      <w:tabs>
        <w:tab w:val="left" w:pos="425"/>
      </w:tabs>
      <w:adjustRightInd w:val="0"/>
      <w:spacing w:line="360" w:lineRule="atLeast"/>
      <w:ind w:left="425" w:hanging="425"/>
      <w:textAlignment w:val="baseline"/>
    </w:pPr>
    <w:rPr>
      <w:sz w:val="24"/>
    </w:rPr>
  </w:style>
  <w:style w:type="paragraph" w:customStyle="1" w:styleId="89">
    <w:name w:val=" Char Char Char Char Char Char Char"/>
    <w:basedOn w:val="1"/>
    <w:uiPriority w:val="0"/>
    <w:pPr>
      <w:tabs>
        <w:tab w:val="left" w:pos="425"/>
      </w:tabs>
      <w:ind w:left="425" w:hanging="425"/>
    </w:pPr>
    <w:rPr>
      <w:rFonts w:eastAsia="仿宋_GB2312"/>
      <w:kern w:val="24"/>
      <w:sz w:val="24"/>
    </w:rPr>
  </w:style>
  <w:style w:type="paragraph" w:customStyle="1" w:styleId="90">
    <w:name w:val="_Style 60"/>
    <w:next w:val="1"/>
    <w:uiPriority w:val="0"/>
    <w:pPr>
      <w:widowControl w:val="0"/>
      <w:jc w:val="both"/>
    </w:pPr>
    <w:rPr>
      <w:kern w:val="2"/>
      <w:sz w:val="21"/>
      <w:szCs w:val="24"/>
      <w:lang w:val="en-US" w:eastAsia="zh-CN" w:bidi="ar-SA"/>
    </w:rPr>
  </w:style>
  <w:style w:type="paragraph" w:customStyle="1" w:styleId="91">
    <w:name w:val="Char"/>
    <w:basedOn w:val="1"/>
    <w:uiPriority w:val="0"/>
    <w:pPr>
      <w:widowControl/>
      <w:spacing w:after="160" w:line="240" w:lineRule="exact"/>
      <w:jc w:val="left"/>
    </w:pPr>
    <w:rPr>
      <w:rFonts w:ascii="Verdana" w:hAnsi="Verdana"/>
      <w:kern w:val="0"/>
      <w:szCs w:val="20"/>
      <w:lang w:eastAsia="en-US"/>
    </w:rPr>
  </w:style>
  <w:style w:type="paragraph" w:customStyle="1" w:styleId="92">
    <w:name w:val="SubSub4"/>
    <w:basedOn w:val="57"/>
    <w:uiPriority w:val="0"/>
    <w:pPr>
      <w:tabs>
        <w:tab w:val="left" w:pos="360"/>
        <w:tab w:val="left" w:pos="1152"/>
        <w:tab w:val="clear" w:pos="0"/>
        <w:tab w:val="clear" w:pos="576"/>
        <w:tab w:val="clear" w:pos="1674"/>
        <w:tab w:val="clear" w:pos="1728"/>
        <w:tab w:val="clear" w:pos="2304"/>
        <w:tab w:val="clear" w:pos="2880"/>
        <w:tab w:val="clear" w:pos="3456"/>
        <w:tab w:val="clear" w:pos="4032"/>
        <w:tab w:val="clear" w:pos="4608"/>
        <w:tab w:val="clear" w:pos="5184"/>
        <w:tab w:val="clear" w:pos="5760"/>
        <w:tab w:val="clear" w:pos="6336"/>
        <w:tab w:val="clear" w:pos="6912"/>
      </w:tabs>
      <w:ind w:left="4554"/>
      <w:outlineLvl w:val="7"/>
    </w:pPr>
  </w:style>
  <w:style w:type="paragraph" w:customStyle="1" w:styleId="93">
    <w:name w:val=" Char Char"/>
    <w:basedOn w:val="1"/>
    <w:uiPriority w:val="0"/>
    <w:rPr>
      <w:rFonts w:ascii="宋体" w:hAnsi="宋体"/>
      <w:b/>
      <w:sz w:val="28"/>
      <w:szCs w:val="28"/>
    </w:rPr>
  </w:style>
  <w:style w:type="character" w:customStyle="1" w:styleId="94">
    <w:name w:val="SC.9.180240"/>
    <w:uiPriority w:val="0"/>
    <w:rPr>
      <w:rFonts w:cs="宋体"/>
      <w:color w:val="000000"/>
      <w:sz w:val="32"/>
      <w:szCs w:val="32"/>
    </w:rPr>
  </w:style>
  <w:style w:type="character" w:customStyle="1" w:styleId="95">
    <w:name w:val="纯文本 字符"/>
    <w:link w:val="21"/>
    <w:uiPriority w:val="0"/>
    <w:rPr>
      <w:rFonts w:ascii="宋体" w:hAnsi="Courier New" w:eastAsia="宋体" w:cs="Courier New"/>
      <w:kern w:val="2"/>
      <w:sz w:val="21"/>
      <w:szCs w:val="21"/>
      <w:lang w:val="en-US" w:eastAsia="zh-CN" w:bidi="ar-SA"/>
    </w:rPr>
  </w:style>
  <w:style w:type="character" w:customStyle="1" w:styleId="96">
    <w:name w:val="yiyuan21"/>
    <w:uiPriority w:val="0"/>
    <w:rPr>
      <w:rFonts w:hint="default" w:ascii="Hei" w:hAnsi="Hei"/>
      <w:sz w:val="21"/>
      <w:szCs w:val="21"/>
    </w:rPr>
  </w:style>
  <w:style w:type="character" w:customStyle="1" w:styleId="97">
    <w:name w:val="文档结构图 字符"/>
    <w:link w:val="14"/>
    <w:uiPriority w:val="0"/>
    <w:rPr>
      <w:kern w:val="2"/>
      <w:sz w:val="21"/>
      <w:szCs w:val="24"/>
      <w:shd w:val="clear" w:color="auto" w:fill="000080"/>
    </w:rPr>
  </w:style>
  <w:style w:type="character" w:customStyle="1" w:styleId="98">
    <w:name w:val="页脚 字符"/>
    <w:link w:val="26"/>
    <w:uiPriority w:val="99"/>
    <w:rPr>
      <w:rFonts w:eastAsia="宋体"/>
      <w:kern w:val="2"/>
      <w:sz w:val="18"/>
      <w:szCs w:val="18"/>
      <w:lang w:val="en-US" w:eastAsia="zh-CN" w:bidi="ar-SA"/>
    </w:rPr>
  </w:style>
  <w:style w:type="character" w:customStyle="1" w:styleId="99">
    <w:name w:val="标题 9 字符"/>
    <w:link w:val="11"/>
    <w:uiPriority w:val="0"/>
    <w:rPr>
      <w:rFonts w:ascii="Arial" w:hAnsi="Arial" w:eastAsia="黑体"/>
      <w:kern w:val="2"/>
      <w:sz w:val="21"/>
      <w:szCs w:val="21"/>
    </w:rPr>
  </w:style>
  <w:style w:type="character" w:customStyle="1" w:styleId="100">
    <w:name w:val="正文 Char"/>
    <w:link w:val="77"/>
    <w:uiPriority w:val="0"/>
    <w:rPr>
      <w:rFonts w:ascii="Arial" w:hAnsi="Arial" w:eastAsia="宋体" w:cs="Arial"/>
      <w:kern w:val="2"/>
      <w:sz w:val="24"/>
      <w:szCs w:val="24"/>
      <w:lang w:val="en-US" w:eastAsia="zh-CN" w:bidi="en-US"/>
    </w:rPr>
  </w:style>
  <w:style w:type="character" w:customStyle="1" w:styleId="101">
    <w:name w:val="正文文本 2 字符"/>
    <w:link w:val="37"/>
    <w:uiPriority w:val="0"/>
    <w:rPr>
      <w:b/>
      <w:bCs/>
      <w:color w:val="000000"/>
      <w:kern w:val="2"/>
      <w:sz w:val="24"/>
      <w:szCs w:val="24"/>
      <w:lang w:val="zh-CN"/>
    </w:rPr>
  </w:style>
  <w:style w:type="character" w:customStyle="1" w:styleId="102">
    <w:name w:val="标题 3 字符"/>
    <w:link w:val="4"/>
    <w:uiPriority w:val="0"/>
    <w:rPr>
      <w:rFonts w:eastAsia="宋体"/>
      <w:b/>
      <w:bCs/>
      <w:kern w:val="2"/>
      <w:sz w:val="32"/>
      <w:szCs w:val="32"/>
      <w:lang w:val="en-US" w:eastAsia="zh-CN" w:bidi="ar-SA"/>
    </w:rPr>
  </w:style>
  <w:style w:type="character" w:customStyle="1" w:styleId="103">
    <w:name w:val="标题 8 字符"/>
    <w:link w:val="10"/>
    <w:uiPriority w:val="0"/>
    <w:rPr>
      <w:b/>
      <w:kern w:val="2"/>
      <w:sz w:val="24"/>
    </w:rPr>
  </w:style>
  <w:style w:type="character" w:customStyle="1" w:styleId="104">
    <w:name w:val="标题 5 字符"/>
    <w:link w:val="6"/>
    <w:uiPriority w:val="0"/>
    <w:rPr>
      <w:b/>
      <w:kern w:val="2"/>
      <w:sz w:val="21"/>
    </w:rPr>
  </w:style>
  <w:style w:type="character" w:customStyle="1" w:styleId="105">
    <w:name w:val="标题 2 字符"/>
    <w:link w:val="3"/>
    <w:semiHidden/>
    <w:uiPriority w:val="0"/>
    <w:rPr>
      <w:rFonts w:ascii="Arial" w:hAnsi="Arial" w:eastAsia="黑体"/>
      <w:b/>
      <w:bCs/>
      <w:kern w:val="2"/>
      <w:sz w:val="32"/>
      <w:szCs w:val="32"/>
      <w:lang w:val="en-US" w:eastAsia="zh-CN" w:bidi="ar-SA"/>
    </w:rPr>
  </w:style>
  <w:style w:type="character" w:customStyle="1" w:styleId="106">
    <w:name w:val="页眉 字符"/>
    <w:link w:val="27"/>
    <w:uiPriority w:val="99"/>
    <w:rPr>
      <w:kern w:val="2"/>
      <w:sz w:val="18"/>
      <w:szCs w:val="18"/>
    </w:rPr>
  </w:style>
  <w:style w:type="character" w:customStyle="1" w:styleId="107">
    <w:name w:val="HTML 预设格式 字符"/>
    <w:link w:val="38"/>
    <w:uiPriority w:val="0"/>
    <w:rPr>
      <w:rFonts w:ascii="黑体" w:hAnsi="Courier New" w:eastAsia="黑体" w:cs="Courier New"/>
    </w:rPr>
  </w:style>
  <w:style w:type="character" w:customStyle="1" w:styleId="108">
    <w:name w:val="标题 6 字符"/>
    <w:link w:val="8"/>
    <w:uiPriority w:val="0"/>
    <w:rPr>
      <w:rFonts w:ascii="Arial" w:hAnsi="Arial" w:eastAsia="黑体"/>
      <w:b/>
      <w:bCs/>
      <w:kern w:val="2"/>
      <w:sz w:val="24"/>
      <w:szCs w:val="24"/>
    </w:rPr>
  </w:style>
  <w:style w:type="character" w:customStyle="1" w:styleId="109">
    <w:name w:val="脚注文本 字符"/>
    <w:link w:val="32"/>
    <w:uiPriority w:val="0"/>
    <w:rPr>
      <w:kern w:val="2"/>
      <w:sz w:val="18"/>
      <w:szCs w:val="18"/>
    </w:rPr>
  </w:style>
  <w:style w:type="character" w:customStyle="1" w:styleId="110">
    <w:name w:val="表格文字 Char"/>
    <w:link w:val="63"/>
    <w:locked/>
    <w:uiPriority w:val="0"/>
    <w:rPr>
      <w:bCs/>
      <w:spacing w:val="10"/>
      <w:sz w:val="24"/>
    </w:rPr>
  </w:style>
  <w:style w:type="character" w:customStyle="1" w:styleId="111">
    <w:name w:val="正文缩进 字符"/>
    <w:link w:val="7"/>
    <w:uiPriority w:val="0"/>
    <w:rPr>
      <w:rFonts w:eastAsia="宋体"/>
      <w:kern w:val="2"/>
      <w:sz w:val="21"/>
      <w:lang w:val="en-US" w:eastAsia="zh-CN" w:bidi="ar-SA"/>
    </w:rPr>
  </w:style>
  <w:style w:type="character" w:customStyle="1" w:styleId="112">
    <w:name w:val="标题 2 Char"/>
    <w:aliases w:val="Heading 2 Hidden Char,Heading 2 CCBS Char,heading 2 Char,Titre3 Char,HD2 Char,h2 Char,H2 Char,H21 Char,H22 Char,H23 Char,H24 Char,H25 Char,H26 Char,H27 Char,H28 Char,H29 Char,H210 Char,H211 Char,H212 Char,H221 Char,H231 Char,H241 Char"/>
    <w:uiPriority w:val="0"/>
    <w:rPr>
      <w:rFonts w:ascii="Arial" w:hAnsi="Arial" w:eastAsia="黑体"/>
      <w:b/>
      <w:bCs/>
      <w:kern w:val="2"/>
      <w:sz w:val="32"/>
      <w:szCs w:val="32"/>
      <w:lang w:val="en-US" w:eastAsia="zh-CN" w:bidi="ar-SA"/>
    </w:rPr>
  </w:style>
  <w:style w:type="character" w:customStyle="1" w:styleId="113">
    <w:name w:val="apple-converted-space"/>
    <w:uiPriority w:val="0"/>
  </w:style>
  <w:style w:type="character" w:customStyle="1" w:styleId="114">
    <w:name w:val="标题 7 字符"/>
    <w:link w:val="9"/>
    <w:uiPriority w:val="0"/>
    <w:rPr>
      <w:rFonts w:ascii="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1049</Characters>
  <Lines>8</Lines>
  <Paragraphs>2</Paragraphs>
  <TotalTime>1</TotalTime>
  <ScaleCrop>false</ScaleCrop>
  <LinksUpToDate>false</LinksUpToDate>
  <CharactersWithSpaces>1231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2016-06-14T06:45:00Z</dcterms:created>
  <dc:creator>ibm</dc:creator>
  <cp:lastModifiedBy>Administrator</cp:lastModifiedBy>
  <cp:lastPrinted>2018-09-26T02:00:00Z</cp:lastPrinted>
  <dcterms:modified xsi:type="dcterms:W3CDTF">2020-08-19T03:32:46Z</dcterms:modified>
  <dc:title>第三部分  政府采购规范文本</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