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南方医科大学第三附属医院</w:t>
      </w:r>
    </w:p>
    <w:p>
      <w:pPr>
        <w:spacing w:line="360" w:lineRule="auto"/>
        <w:jc w:val="center"/>
        <w:rPr>
          <w:rFonts w:ascii="宋体" w:hAnsi="宋体" w:cs="宋体"/>
          <w:sz w:val="44"/>
          <w:szCs w:val="44"/>
          <w:highlight w:val="yellow"/>
        </w:rPr>
      </w:pPr>
      <w:r>
        <w:rPr>
          <w:rFonts w:hint="eastAsia" w:ascii="宋体" w:hAnsi="宋体" w:cs="宋体"/>
          <w:sz w:val="44"/>
          <w:szCs w:val="44"/>
          <w:highlight w:val="yellow"/>
        </w:rPr>
        <w:t>抗磷脂酶A2受体抗体（PLA2R）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用户需求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spacing w:beforeLines="50" w:afterLines="50" w:line="360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br w:type="page"/>
      </w:r>
    </w:p>
    <w:p>
      <w:pPr>
        <w:rPr>
          <w:rFonts w:ascii="宋体" w:hAnsi="宋体" w:cs="宋体"/>
          <w:sz w:val="24"/>
          <w:szCs w:val="24"/>
        </w:rPr>
      </w:pPr>
    </w:p>
    <w:p>
      <w:pPr>
        <w:pStyle w:val="3"/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项目申请理由</w:t>
      </w:r>
    </w:p>
    <w:p>
      <w:r>
        <w:rPr>
          <w:rFonts w:hint="eastAsia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为临床提供更多的检验项目，提高XXX的诊疗水平。</w:t>
      </w:r>
    </w:p>
    <w:p>
      <w:pPr>
        <w:pStyle w:val="3"/>
        <w:numPr>
          <w:ilvl w:val="0"/>
          <w:numId w:val="2"/>
        </w:numPr>
        <w:spacing w:line="360" w:lineRule="auto"/>
        <w:rPr>
          <w:rFonts w:ascii="宋体" w:hAnsi="宋体" w:cs="宋体"/>
          <w:sz w:val="28"/>
          <w:szCs w:val="28"/>
        </w:rPr>
      </w:pPr>
      <w:bookmarkStart w:id="0" w:name="_Toc17711"/>
      <w:r>
        <w:rPr>
          <w:rFonts w:hint="eastAsia" w:ascii="宋体" w:hAnsi="宋体" w:cs="宋体"/>
          <w:sz w:val="28"/>
          <w:szCs w:val="28"/>
        </w:rPr>
        <w:t>项目概况</w:t>
      </w:r>
      <w:bookmarkEnd w:id="0"/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1.项目名称：抗磷脂酶A2受体抗体（PLA2R）</w:t>
      </w:r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2.预计年检测数量：150/人次/年</w:t>
      </w:r>
    </w:p>
    <w:p>
      <w:pPr>
        <w:spacing w:line="276" w:lineRule="auto"/>
        <w:rPr>
          <w:rFonts w:ascii="宋体" w:hAnsi="宋体" w:cs="宋体"/>
          <w:sz w:val="28"/>
          <w:szCs w:val="28"/>
          <w:highlight w:val="yellow"/>
        </w:rPr>
      </w:pPr>
      <w:r>
        <w:rPr>
          <w:rFonts w:hint="eastAsia"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  <w:highlight w:val="yellow"/>
        </w:rPr>
        <w:t>检测项目目录</w:t>
      </w:r>
    </w:p>
    <w:tbl>
      <w:tblPr>
        <w:tblStyle w:val="21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093"/>
        <w:gridCol w:w="1347"/>
        <w:gridCol w:w="1566"/>
        <w:gridCol w:w="1494"/>
        <w:gridCol w:w="890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检测项目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检测方法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报告时间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收费编码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left="281" w:hanging="281" w:hangingChars="100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D0D0D"/>
                <w:sz w:val="22"/>
              </w:rPr>
            </w:pPr>
            <w:r>
              <w:rPr>
                <w:rFonts w:ascii="宋体" w:hAnsi="宋体" w:cs="宋体"/>
                <w:color w:val="0D0D0D"/>
                <w:sz w:val="22"/>
              </w:rPr>
              <w:t>抗磷脂酶A2受体抗体（PLA2R）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</w:rPr>
              <w:t>量子点荧光免疫法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</w:rPr>
              <w:t>周一至周六检测，次日出报告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/>
                <w:color w:val="000000" w:themeColor="text1"/>
                <w:sz w:val="22"/>
              </w:rPr>
              <w:t>250402066S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2"/>
                <w:lang w:val="en-US" w:eastAsia="zh-CN"/>
              </w:rPr>
              <w:t>Ru/ml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</w:rPr>
              <w:t>128.00</w:t>
            </w:r>
          </w:p>
        </w:tc>
      </w:tr>
    </w:tbl>
    <w:p>
      <w:pPr>
        <w:pStyle w:val="3"/>
        <w:spacing w:before="340" w:after="330"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</w:rPr>
        <w:t>、</w:t>
      </w:r>
      <w:r>
        <w:rPr>
          <w:rFonts w:hint="eastAsia" w:ascii="宋体" w:hAnsi="宋体" w:cs="宋体"/>
          <w:sz w:val="28"/>
          <w:szCs w:val="28"/>
        </w:rPr>
        <w:t>技术要求</w:t>
      </w:r>
    </w:p>
    <w:p>
      <w:pPr>
        <w:pStyle w:val="3"/>
        <w:numPr>
          <w:ilvl w:val="0"/>
          <w:numId w:val="4"/>
        </w:numPr>
        <w:spacing w:line="360" w:lineRule="exact"/>
        <w:rPr>
          <w:rFonts w:hint="eastAsia" w:ascii="inherit" w:hAnsi="inherit" w:cs="宋体"/>
          <w:b w:val="0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sz w:val="24"/>
          <w:szCs w:val="24"/>
        </w:rPr>
        <w:t>技术要求</w:t>
      </w:r>
      <w:r>
        <w:rPr>
          <w:rFonts w:hint="eastAsia" w:ascii="inherit" w:hAnsi="inherit" w:cs="宋体"/>
          <w:b w:val="0"/>
          <w:color w:val="000000"/>
          <w:kern w:val="0"/>
          <w:sz w:val="24"/>
          <w:szCs w:val="24"/>
        </w:rPr>
        <w:t>被委托方必须具备开展该项目的医疗资质，包括《医疗机构执业许可》和《临床基因扩增实验室》。</w:t>
      </w:r>
    </w:p>
    <w:p>
      <w:pPr>
        <w:pStyle w:val="42"/>
        <w:numPr>
          <w:ilvl w:val="0"/>
          <w:numId w:val="4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被委托方需提供广州市内不少于5家三甲医院合同或发票复印件。</w:t>
      </w:r>
    </w:p>
    <w:p>
      <w:pPr>
        <w:pStyle w:val="42"/>
        <w:numPr>
          <w:ilvl w:val="0"/>
          <w:numId w:val="4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被委托方拥有开展该检测项目的技术优势，具备经认定的“国家高新技术企业”资质，具有省级或以上科技部门认定的“个体化医学工程技术研究中心”。</w:t>
      </w:r>
    </w:p>
    <w:p>
      <w:pPr>
        <w:pStyle w:val="42"/>
        <w:numPr>
          <w:ilvl w:val="0"/>
          <w:numId w:val="4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被委托方具备该检测项目的技术创新能力，具有独立承担省级及以上相相关项目科技专项的经验，具有持续提升该项目的研发和产业化经验。</w:t>
      </w:r>
    </w:p>
    <w:p>
      <w:pPr>
        <w:pStyle w:val="42"/>
        <w:numPr>
          <w:ilvl w:val="0"/>
          <w:numId w:val="4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被委托方具有中央和地方共建的“个体化医学公开服务平台”。</w:t>
      </w:r>
    </w:p>
    <w:p>
      <w:pPr>
        <w:pStyle w:val="42"/>
        <w:numPr>
          <w:ilvl w:val="0"/>
          <w:numId w:val="4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被委托方必须具备足够的经营实力，全国连锁经营实验室不得少于四家。</w:t>
      </w:r>
    </w:p>
    <w:p>
      <w:pPr>
        <w:numPr>
          <w:ilvl w:val="0"/>
          <w:numId w:val="4"/>
        </w:numPr>
        <w:spacing w:line="360" w:lineRule="exact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被委托方</w:t>
      </w:r>
      <w:r>
        <w:rPr>
          <w:rFonts w:hint="eastAsia" w:asciiTheme="minorEastAsia" w:hAnsiTheme="minorEastAsia"/>
          <w:sz w:val="24"/>
          <w:szCs w:val="24"/>
        </w:rPr>
        <w:t>应积极配合完成报告信息系统对接，对接完成后可直接在医院List系统上查看并打印检验检测报告，具体的对接工作及费用由</w:t>
      </w:r>
      <w:r>
        <w:rPr>
          <w:rFonts w:hint="eastAsia" w:ascii="inherit" w:hAnsi="inherit" w:cs="宋体"/>
          <w:color w:val="000000"/>
          <w:kern w:val="0"/>
          <w:sz w:val="24"/>
          <w:szCs w:val="24"/>
        </w:rPr>
        <w:t>被委托方</w:t>
      </w:r>
      <w:r>
        <w:rPr>
          <w:rFonts w:hint="eastAsia" w:asciiTheme="minorEastAsia" w:hAnsiTheme="minorEastAsia"/>
          <w:sz w:val="24"/>
          <w:szCs w:val="24"/>
        </w:rPr>
        <w:t>承担，如有必要双方再对具体的内容另行签署补充相关协议。</w:t>
      </w:r>
    </w:p>
    <w:p>
      <w:pPr>
        <w:pStyle w:val="42"/>
        <w:numPr>
          <w:ilvl w:val="0"/>
          <w:numId w:val="4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被委托方具有全面质量管理体系</w:t>
      </w:r>
    </w:p>
    <w:p>
      <w:pPr>
        <w:pStyle w:val="42"/>
        <w:spacing w:line="360" w:lineRule="exact"/>
        <w:ind w:left="360" w:firstLine="0"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a)参加五年以上</w:t>
      </w:r>
      <w:r>
        <w:rPr>
          <w:rFonts w:ascii="inherit" w:hAnsi="inherit" w:cs="宋体"/>
          <w:color w:val="000000"/>
          <w:kern w:val="0"/>
          <w:sz w:val="24"/>
          <w:szCs w:val="23"/>
        </w:rPr>
        <w:t>室间质量评价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活动检测的经验，结果必须全部全部100%符合，每次</w:t>
      </w:r>
      <w:r>
        <w:rPr>
          <w:rFonts w:ascii="inherit" w:hAnsi="inherit" w:cs="宋体"/>
          <w:color w:val="000000"/>
          <w:kern w:val="0"/>
          <w:sz w:val="24"/>
          <w:szCs w:val="23"/>
        </w:rPr>
        <w:t>PT成绩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均为</w:t>
      </w:r>
      <w:r>
        <w:rPr>
          <w:rFonts w:ascii="inherit" w:hAnsi="inherit" w:cs="宋体"/>
          <w:color w:val="000000"/>
          <w:kern w:val="0"/>
          <w:sz w:val="24"/>
          <w:szCs w:val="23"/>
        </w:rPr>
        <w:t>100分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。具备参加三年以上国际室间质量评价，检测结果必须100%符合。</w:t>
      </w:r>
    </w:p>
    <w:p>
      <w:pPr>
        <w:pStyle w:val="42"/>
        <w:spacing w:line="360" w:lineRule="exact"/>
        <w:ind w:left="359" w:leftChars="171" w:firstLine="0"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b)被委托方</w:t>
      </w:r>
      <w:r>
        <w:rPr>
          <w:rFonts w:ascii="inherit" w:hAnsi="inherit" w:cs="宋体"/>
          <w:color w:val="000000"/>
          <w:kern w:val="0"/>
          <w:sz w:val="24"/>
          <w:szCs w:val="23"/>
        </w:rPr>
        <w:t>委托项目均按日或检测批次进行室内质控，按季度提供室内质量控制报表，其内容包括质控检测数据、控制标准、质控分析、失控报告。按用户要求，随时提供质量和技术资料，如更换试剂批号、仪器维修后、检验系统更换后的质控记录和性能验证报告。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并</w:t>
      </w:r>
      <w:r>
        <w:rPr>
          <w:rFonts w:ascii="inherit" w:hAnsi="inherit" w:cs="宋体"/>
          <w:color w:val="000000"/>
          <w:kern w:val="0"/>
          <w:sz w:val="24"/>
          <w:szCs w:val="23"/>
        </w:rPr>
        <w:t>随时接受并妥善安排用户查阅项目检测、质量控制等情况。</w:t>
      </w:r>
    </w:p>
    <w:p>
      <w:pPr>
        <w:pStyle w:val="42"/>
        <w:spacing w:line="360" w:lineRule="exact"/>
        <w:ind w:left="360" w:firstLine="0"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c)被委托方</w:t>
      </w:r>
      <w:r>
        <w:rPr>
          <w:rFonts w:ascii="inherit" w:hAnsi="inherit" w:cs="宋体"/>
          <w:color w:val="000000"/>
          <w:kern w:val="0"/>
          <w:sz w:val="24"/>
          <w:szCs w:val="23"/>
        </w:rPr>
        <w:t>有专人负责用户业务及质量、技术、培训等工作。</w:t>
      </w:r>
    </w:p>
    <w:p>
      <w:pPr>
        <w:pStyle w:val="3"/>
        <w:numPr>
          <w:ilvl w:val="0"/>
          <w:numId w:val="2"/>
        </w:numPr>
        <w:spacing w:before="340" w:after="330" w:line="360" w:lineRule="auto"/>
        <w:rPr>
          <w:rFonts w:ascii="宋体" w:hAnsi="宋体" w:cs="宋体"/>
          <w:color w:val="000000"/>
          <w:kern w:val="0"/>
          <w:sz w:val="28"/>
          <w:szCs w:val="28"/>
          <w:highlight w:val="yellow"/>
        </w:rPr>
      </w:pPr>
      <w:r>
        <w:rPr>
          <w:rFonts w:hint="eastAsia" w:ascii="宋体" w:hAnsi="宋体" w:cs="宋体"/>
          <w:sz w:val="28"/>
          <w:szCs w:val="28"/>
        </w:rPr>
        <w:t>服务要求</w:t>
      </w:r>
    </w:p>
    <w:p>
      <w:pPr>
        <w:pStyle w:val="42"/>
        <w:numPr>
          <w:ilvl w:val="0"/>
          <w:numId w:val="5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有能力提供免费的物流服务，按双方约定要求收检标本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。</w:t>
      </w:r>
    </w:p>
    <w:p>
      <w:pPr>
        <w:pStyle w:val="42"/>
        <w:spacing w:line="360" w:lineRule="exact"/>
        <w:ind w:left="785" w:firstLine="0"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对样本运输的要求</w:t>
      </w:r>
    </w:p>
    <w:p>
      <w:pPr>
        <w:pStyle w:val="42"/>
        <w:numPr>
          <w:ilvl w:val="0"/>
          <w:numId w:val="6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临床科室采集样本后，由委托检测机构派专人到指定地点接收并保证物流运输。</w:t>
      </w:r>
    </w:p>
    <w:p>
      <w:pPr>
        <w:pStyle w:val="42"/>
        <w:numPr>
          <w:ilvl w:val="0"/>
          <w:numId w:val="6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样本前处理视检测项目要求与我院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检验科</w:t>
      </w:r>
      <w:r>
        <w:rPr>
          <w:rFonts w:ascii="inherit" w:hAnsi="inherit" w:cs="宋体"/>
          <w:color w:val="000000"/>
          <w:kern w:val="0"/>
          <w:sz w:val="24"/>
          <w:szCs w:val="23"/>
        </w:rPr>
        <w:t>具体商定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。</w:t>
      </w:r>
    </w:p>
    <w:p>
      <w:pPr>
        <w:pStyle w:val="42"/>
        <w:numPr>
          <w:ilvl w:val="0"/>
          <w:numId w:val="6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样本运输要求确保运输过程的样品质量和环境安全。对于需低温冷冻或有特殊要求的样本视具体项目与我院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检验科商定。</w:t>
      </w:r>
    </w:p>
    <w:p>
      <w:pPr>
        <w:pStyle w:val="42"/>
        <w:numPr>
          <w:ilvl w:val="0"/>
          <w:numId w:val="6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委托检验机构接收后不合格样本&lt;1/1000。</w:t>
      </w:r>
    </w:p>
    <w:p>
      <w:pPr>
        <w:pStyle w:val="42"/>
        <w:numPr>
          <w:ilvl w:val="0"/>
          <w:numId w:val="6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具备规范标本接收、登记和包装流程，保证标本质量和安全，确保标本顺利交接，方便查核。标本接收人员负责标本质量的初检、标识的核对，标本的接收登记及包装储存。</w:t>
      </w:r>
    </w:p>
    <w:p>
      <w:pPr>
        <w:pStyle w:val="42"/>
        <w:numPr>
          <w:ilvl w:val="0"/>
          <w:numId w:val="6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hint="eastAsia" w:ascii="inherit" w:hAnsi="inherit" w:cs="宋体"/>
          <w:color w:val="000000"/>
          <w:kern w:val="0"/>
          <w:sz w:val="24"/>
          <w:szCs w:val="23"/>
        </w:rPr>
        <w:t>严格遵守临床诊疗技术规范，严格执行</w:t>
      </w:r>
      <w:r>
        <w:rPr>
          <w:rFonts w:hint="eastAsia" w:asciiTheme="minorEastAsia" w:hAnsiTheme="minorEastAsia"/>
          <w:sz w:val="24"/>
          <w:szCs w:val="24"/>
        </w:rPr>
        <w:t>《广东省非营利性医疗机构收费标准》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等规定，全权负责并确保项目定价的合法合规。</w:t>
      </w:r>
      <w:r>
        <w:rPr>
          <w:rFonts w:ascii="inherit" w:hAnsi="inherit" w:cs="宋体"/>
          <w:color w:val="000000"/>
          <w:kern w:val="0"/>
          <w:sz w:val="24"/>
          <w:szCs w:val="23"/>
        </w:rPr>
        <w:t>并对检验报告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准确性</w:t>
      </w:r>
      <w:r>
        <w:rPr>
          <w:rFonts w:ascii="inherit" w:hAnsi="inherit" w:cs="宋体"/>
          <w:color w:val="000000"/>
          <w:kern w:val="0"/>
          <w:sz w:val="24"/>
          <w:szCs w:val="23"/>
        </w:rPr>
        <w:t>承担相应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责任。</w:t>
      </w:r>
    </w:p>
    <w:p>
      <w:pPr>
        <w:pStyle w:val="42"/>
        <w:numPr>
          <w:ilvl w:val="0"/>
          <w:numId w:val="5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有为用户保密的义务，未经同意不得泄露委托检验的项目、检验的内容、检验的结果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。</w:t>
      </w:r>
    </w:p>
    <w:p>
      <w:pPr>
        <w:pStyle w:val="42"/>
        <w:numPr>
          <w:ilvl w:val="0"/>
          <w:numId w:val="5"/>
        </w:numPr>
        <w:spacing w:line="360" w:lineRule="exact"/>
        <w:ind w:firstLineChars="0"/>
        <w:rPr>
          <w:rFonts w:hint="eastAsia" w:ascii="inherit" w:hAnsi="inherit" w:cs="宋体"/>
          <w:color w:val="000000"/>
          <w:kern w:val="0"/>
          <w:sz w:val="24"/>
          <w:szCs w:val="23"/>
        </w:rPr>
      </w:pPr>
      <w:r>
        <w:rPr>
          <w:rFonts w:ascii="inherit" w:hAnsi="inherit" w:cs="宋体"/>
          <w:color w:val="000000"/>
          <w:kern w:val="0"/>
          <w:sz w:val="24"/>
          <w:szCs w:val="23"/>
        </w:rPr>
        <w:t>检测样本、检测数据的所有权、使用权为用户所有，未经许可不得挪作它用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。</w:t>
      </w:r>
      <w:r>
        <w:rPr>
          <w:rFonts w:ascii="inherit" w:hAnsi="inherit" w:cs="宋体"/>
          <w:color w:val="000000"/>
          <w:kern w:val="0"/>
          <w:sz w:val="24"/>
          <w:szCs w:val="23"/>
        </w:rPr>
        <w:t>能够按</w:t>
      </w:r>
      <w:r>
        <w:rPr>
          <w:rFonts w:hint="eastAsia" w:ascii="inherit" w:hAnsi="inherit" w:cs="宋体"/>
          <w:color w:val="000000"/>
          <w:kern w:val="0"/>
          <w:sz w:val="24"/>
          <w:szCs w:val="23"/>
        </w:rPr>
        <w:t>用户</w:t>
      </w:r>
      <w:r>
        <w:rPr>
          <w:rFonts w:ascii="inherit" w:hAnsi="inherit" w:cs="宋体"/>
          <w:color w:val="000000"/>
          <w:kern w:val="0"/>
          <w:sz w:val="24"/>
          <w:szCs w:val="23"/>
        </w:rPr>
        <w:t>要求妥善保存及销毁检验后样本。</w:t>
      </w:r>
    </w:p>
    <w:p>
      <w:pPr>
        <w:pStyle w:val="39"/>
        <w:spacing w:line="360" w:lineRule="auto"/>
        <w:ind w:left="850" w:leftChars="204" w:hanging="422" w:hangingChars="17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4、每年提供1-5次省级或以上学术会议的邀请，每次提供不少于5个参会名额。</w:t>
      </w:r>
    </w:p>
    <w:p>
      <w:pPr>
        <w:pStyle w:val="35"/>
        <w:snapToGrid w:val="0"/>
        <w:spacing w:before="240" w:after="100" w:afterAutospacing="1" w:line="276" w:lineRule="auto"/>
        <w:ind w:firstLine="0" w:firstLineChars="0"/>
        <w:jc w:val="left"/>
        <w:rPr>
          <w:rFonts w:ascii="宋体" w:hAnsi="宋体" w:cs="宋体"/>
          <w:sz w:val="28"/>
          <w:szCs w:val="28"/>
        </w:rPr>
      </w:pPr>
    </w:p>
    <w:p>
      <w:pPr>
        <w:pStyle w:val="35"/>
        <w:snapToGrid w:val="0"/>
        <w:spacing w:before="240" w:after="100" w:afterAutospacing="1" w:line="276" w:lineRule="auto"/>
        <w:ind w:firstLine="0" w:firstLineChars="0"/>
        <w:jc w:val="left"/>
        <w:rPr>
          <w:rFonts w:ascii="宋体" w:hAnsi="宋体" w:cs="宋体"/>
          <w:sz w:val="28"/>
          <w:szCs w:val="28"/>
        </w:rPr>
      </w:pPr>
      <w:bookmarkStart w:id="1" w:name="_GoBack"/>
      <w:bookmarkEnd w:id="1"/>
    </w:p>
    <w:p>
      <w:pPr>
        <w:shd w:val="clear" w:color="auto" w:fill="FFFFFF"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73CDC"/>
    <w:multiLevelType w:val="singleLevel"/>
    <w:tmpl w:val="81E73CD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08B715DD"/>
    <w:multiLevelType w:val="multilevel"/>
    <w:tmpl w:val="08B715DD"/>
    <w:lvl w:ilvl="0" w:tentative="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64" w:hanging="420"/>
      </w:pPr>
    </w:lvl>
    <w:lvl w:ilvl="2" w:tentative="0">
      <w:start w:val="1"/>
      <w:numFmt w:val="lowerRoman"/>
      <w:lvlText w:val="%3."/>
      <w:lvlJc w:val="right"/>
      <w:pPr>
        <w:ind w:left="1284" w:hanging="420"/>
      </w:pPr>
    </w:lvl>
    <w:lvl w:ilvl="3" w:tentative="0">
      <w:start w:val="1"/>
      <w:numFmt w:val="decimal"/>
      <w:lvlText w:val="%4."/>
      <w:lvlJc w:val="left"/>
      <w:pPr>
        <w:ind w:left="1704" w:hanging="420"/>
      </w:pPr>
    </w:lvl>
    <w:lvl w:ilvl="4" w:tentative="0">
      <w:start w:val="1"/>
      <w:numFmt w:val="lowerLetter"/>
      <w:lvlText w:val="%5)"/>
      <w:lvlJc w:val="left"/>
      <w:pPr>
        <w:ind w:left="2124" w:hanging="420"/>
      </w:pPr>
    </w:lvl>
    <w:lvl w:ilvl="5" w:tentative="0">
      <w:start w:val="1"/>
      <w:numFmt w:val="lowerRoman"/>
      <w:lvlText w:val="%6."/>
      <w:lvlJc w:val="right"/>
      <w:pPr>
        <w:ind w:left="2544" w:hanging="420"/>
      </w:pPr>
    </w:lvl>
    <w:lvl w:ilvl="6" w:tentative="0">
      <w:start w:val="1"/>
      <w:numFmt w:val="decimal"/>
      <w:lvlText w:val="%7."/>
      <w:lvlJc w:val="left"/>
      <w:pPr>
        <w:ind w:left="2964" w:hanging="420"/>
      </w:pPr>
    </w:lvl>
    <w:lvl w:ilvl="7" w:tentative="0">
      <w:start w:val="1"/>
      <w:numFmt w:val="lowerLetter"/>
      <w:lvlText w:val="%8)"/>
      <w:lvlJc w:val="left"/>
      <w:pPr>
        <w:ind w:left="3384" w:hanging="420"/>
      </w:pPr>
    </w:lvl>
    <w:lvl w:ilvl="8" w:tentative="0">
      <w:start w:val="1"/>
      <w:numFmt w:val="lowerRoman"/>
      <w:lvlText w:val="%9."/>
      <w:lvlJc w:val="right"/>
      <w:pPr>
        <w:ind w:left="3804" w:hanging="420"/>
      </w:pPr>
    </w:lvl>
  </w:abstractNum>
  <w:abstractNum w:abstractNumId="2">
    <w:nsid w:val="0DA63F4E"/>
    <w:multiLevelType w:val="multilevel"/>
    <w:tmpl w:val="0DA63F4E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abstractNum w:abstractNumId="3">
    <w:nsid w:val="5D132B28"/>
    <w:multiLevelType w:val="singleLevel"/>
    <w:tmpl w:val="5D132B28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5D4D2C0B"/>
    <w:multiLevelType w:val="singleLevel"/>
    <w:tmpl w:val="5D4D2C0B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64B1225D"/>
    <w:multiLevelType w:val="multilevel"/>
    <w:tmpl w:val="64B1225D"/>
    <w:lvl w:ilvl="0" w:tentative="0">
      <w:start w:val="1"/>
      <w:numFmt w:val="decimal"/>
      <w:suff w:val="nothing"/>
      <w:lvlText w:val="%1、"/>
      <w:lvlJc w:val="left"/>
      <w:pPr>
        <w:ind w:left="8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872"/>
    <w:rsid w:val="000270CF"/>
    <w:rsid w:val="00031FFC"/>
    <w:rsid w:val="00036D21"/>
    <w:rsid w:val="00040D5A"/>
    <w:rsid w:val="000445E2"/>
    <w:rsid w:val="000524B8"/>
    <w:rsid w:val="00057FAA"/>
    <w:rsid w:val="00080506"/>
    <w:rsid w:val="00093AC9"/>
    <w:rsid w:val="00097194"/>
    <w:rsid w:val="000B5DBD"/>
    <w:rsid w:val="000B7A83"/>
    <w:rsid w:val="000C6A7E"/>
    <w:rsid w:val="000D6FAF"/>
    <w:rsid w:val="000E198D"/>
    <w:rsid w:val="000F125A"/>
    <w:rsid w:val="000F1B8A"/>
    <w:rsid w:val="00105E57"/>
    <w:rsid w:val="00145F20"/>
    <w:rsid w:val="00167EEE"/>
    <w:rsid w:val="00172FAC"/>
    <w:rsid w:val="001914C9"/>
    <w:rsid w:val="001A3F3C"/>
    <w:rsid w:val="001B5D2A"/>
    <w:rsid w:val="001B6F7E"/>
    <w:rsid w:val="001D3F30"/>
    <w:rsid w:val="001E1952"/>
    <w:rsid w:val="001F05FB"/>
    <w:rsid w:val="0020106D"/>
    <w:rsid w:val="002111B1"/>
    <w:rsid w:val="002130A4"/>
    <w:rsid w:val="00214CB5"/>
    <w:rsid w:val="002212B8"/>
    <w:rsid w:val="00224EC5"/>
    <w:rsid w:val="002258DF"/>
    <w:rsid w:val="002419D5"/>
    <w:rsid w:val="00253DE4"/>
    <w:rsid w:val="00282A75"/>
    <w:rsid w:val="002A0428"/>
    <w:rsid w:val="002A7FBF"/>
    <w:rsid w:val="002D169A"/>
    <w:rsid w:val="002D609B"/>
    <w:rsid w:val="002F308B"/>
    <w:rsid w:val="002F66C6"/>
    <w:rsid w:val="003042ED"/>
    <w:rsid w:val="00312CD8"/>
    <w:rsid w:val="003379EB"/>
    <w:rsid w:val="00340791"/>
    <w:rsid w:val="00343A0A"/>
    <w:rsid w:val="00356472"/>
    <w:rsid w:val="00360C8F"/>
    <w:rsid w:val="0036483D"/>
    <w:rsid w:val="0037164D"/>
    <w:rsid w:val="0037735A"/>
    <w:rsid w:val="003A1D43"/>
    <w:rsid w:val="003A6CBC"/>
    <w:rsid w:val="00405739"/>
    <w:rsid w:val="004131E7"/>
    <w:rsid w:val="00445506"/>
    <w:rsid w:val="004510EA"/>
    <w:rsid w:val="004548DC"/>
    <w:rsid w:val="004621D5"/>
    <w:rsid w:val="00465115"/>
    <w:rsid w:val="00472BCD"/>
    <w:rsid w:val="00473403"/>
    <w:rsid w:val="004E2169"/>
    <w:rsid w:val="00556D26"/>
    <w:rsid w:val="005652A4"/>
    <w:rsid w:val="00576FE9"/>
    <w:rsid w:val="005A0E64"/>
    <w:rsid w:val="005B30E1"/>
    <w:rsid w:val="005F24E0"/>
    <w:rsid w:val="00621119"/>
    <w:rsid w:val="006323EC"/>
    <w:rsid w:val="00641040"/>
    <w:rsid w:val="0064716F"/>
    <w:rsid w:val="00647FBE"/>
    <w:rsid w:val="0065469C"/>
    <w:rsid w:val="0069102F"/>
    <w:rsid w:val="006C2F7A"/>
    <w:rsid w:val="006D6500"/>
    <w:rsid w:val="006D6616"/>
    <w:rsid w:val="006E0082"/>
    <w:rsid w:val="006E09B3"/>
    <w:rsid w:val="006E3332"/>
    <w:rsid w:val="006F139B"/>
    <w:rsid w:val="006F4CD1"/>
    <w:rsid w:val="006F5FA7"/>
    <w:rsid w:val="006F68C6"/>
    <w:rsid w:val="007150FA"/>
    <w:rsid w:val="00717F7D"/>
    <w:rsid w:val="00726506"/>
    <w:rsid w:val="00743D57"/>
    <w:rsid w:val="00750869"/>
    <w:rsid w:val="007643EF"/>
    <w:rsid w:val="007833D4"/>
    <w:rsid w:val="007C4FB9"/>
    <w:rsid w:val="007C5B54"/>
    <w:rsid w:val="007E18C8"/>
    <w:rsid w:val="008249F8"/>
    <w:rsid w:val="0082609F"/>
    <w:rsid w:val="00827867"/>
    <w:rsid w:val="00832DCB"/>
    <w:rsid w:val="008705FE"/>
    <w:rsid w:val="0087130F"/>
    <w:rsid w:val="008751BE"/>
    <w:rsid w:val="0087634A"/>
    <w:rsid w:val="0088654C"/>
    <w:rsid w:val="008C3596"/>
    <w:rsid w:val="008D1DFB"/>
    <w:rsid w:val="008F3E4D"/>
    <w:rsid w:val="00903360"/>
    <w:rsid w:val="00917161"/>
    <w:rsid w:val="00931D7F"/>
    <w:rsid w:val="009465F4"/>
    <w:rsid w:val="00967872"/>
    <w:rsid w:val="00971B5B"/>
    <w:rsid w:val="0098076F"/>
    <w:rsid w:val="00997691"/>
    <w:rsid w:val="009B7959"/>
    <w:rsid w:val="009C7A90"/>
    <w:rsid w:val="009E2DA6"/>
    <w:rsid w:val="009F15F5"/>
    <w:rsid w:val="00A11049"/>
    <w:rsid w:val="00A1533B"/>
    <w:rsid w:val="00A31C1F"/>
    <w:rsid w:val="00A50D25"/>
    <w:rsid w:val="00A51FD5"/>
    <w:rsid w:val="00A52E91"/>
    <w:rsid w:val="00A547A9"/>
    <w:rsid w:val="00A6098F"/>
    <w:rsid w:val="00A61CC6"/>
    <w:rsid w:val="00A61E8C"/>
    <w:rsid w:val="00A668F1"/>
    <w:rsid w:val="00A7070D"/>
    <w:rsid w:val="00A85A9E"/>
    <w:rsid w:val="00A94E1D"/>
    <w:rsid w:val="00AD01C9"/>
    <w:rsid w:val="00AE73B0"/>
    <w:rsid w:val="00AF2121"/>
    <w:rsid w:val="00B17FAE"/>
    <w:rsid w:val="00B35AE6"/>
    <w:rsid w:val="00B47BED"/>
    <w:rsid w:val="00B70D7C"/>
    <w:rsid w:val="00B73C81"/>
    <w:rsid w:val="00B84AEF"/>
    <w:rsid w:val="00B85F94"/>
    <w:rsid w:val="00B970E0"/>
    <w:rsid w:val="00BA0E2B"/>
    <w:rsid w:val="00BB6217"/>
    <w:rsid w:val="00BC09C7"/>
    <w:rsid w:val="00BD390C"/>
    <w:rsid w:val="00BD4F88"/>
    <w:rsid w:val="00BF5F0A"/>
    <w:rsid w:val="00C15DF9"/>
    <w:rsid w:val="00C17931"/>
    <w:rsid w:val="00C5377E"/>
    <w:rsid w:val="00C62987"/>
    <w:rsid w:val="00C644B7"/>
    <w:rsid w:val="00C65184"/>
    <w:rsid w:val="00C71C85"/>
    <w:rsid w:val="00C941F8"/>
    <w:rsid w:val="00CA5EB8"/>
    <w:rsid w:val="00CB7BA9"/>
    <w:rsid w:val="00CC4EFB"/>
    <w:rsid w:val="00CC6B3E"/>
    <w:rsid w:val="00CC7F5B"/>
    <w:rsid w:val="00CD06D9"/>
    <w:rsid w:val="00CE574A"/>
    <w:rsid w:val="00CE780F"/>
    <w:rsid w:val="00CF30A0"/>
    <w:rsid w:val="00CF7095"/>
    <w:rsid w:val="00D05E97"/>
    <w:rsid w:val="00D30BF6"/>
    <w:rsid w:val="00D34952"/>
    <w:rsid w:val="00D3583A"/>
    <w:rsid w:val="00D374DF"/>
    <w:rsid w:val="00D66A4C"/>
    <w:rsid w:val="00D6787C"/>
    <w:rsid w:val="00D87AAA"/>
    <w:rsid w:val="00DA2559"/>
    <w:rsid w:val="00DA276D"/>
    <w:rsid w:val="00E02F97"/>
    <w:rsid w:val="00E0699C"/>
    <w:rsid w:val="00E23BB0"/>
    <w:rsid w:val="00E31E50"/>
    <w:rsid w:val="00E41E23"/>
    <w:rsid w:val="00E5715E"/>
    <w:rsid w:val="00EA0BED"/>
    <w:rsid w:val="00EA2A69"/>
    <w:rsid w:val="00EB0BC4"/>
    <w:rsid w:val="00ED4F83"/>
    <w:rsid w:val="00ED50E3"/>
    <w:rsid w:val="00ED73F1"/>
    <w:rsid w:val="00EE5F68"/>
    <w:rsid w:val="00EF0D47"/>
    <w:rsid w:val="00F30CD7"/>
    <w:rsid w:val="00F3266F"/>
    <w:rsid w:val="00F66649"/>
    <w:rsid w:val="00F842C8"/>
    <w:rsid w:val="00F94ADE"/>
    <w:rsid w:val="00FD299C"/>
    <w:rsid w:val="00FE6B06"/>
    <w:rsid w:val="086352D4"/>
    <w:rsid w:val="0D79395B"/>
    <w:rsid w:val="123C36A6"/>
    <w:rsid w:val="124628FB"/>
    <w:rsid w:val="16487ACC"/>
    <w:rsid w:val="169816F2"/>
    <w:rsid w:val="174F2E39"/>
    <w:rsid w:val="1A9F4CB3"/>
    <w:rsid w:val="2DB84FD5"/>
    <w:rsid w:val="3F723974"/>
    <w:rsid w:val="4DBA1EEE"/>
    <w:rsid w:val="55441613"/>
    <w:rsid w:val="55C46E68"/>
    <w:rsid w:val="57ED250A"/>
    <w:rsid w:val="58AD7667"/>
    <w:rsid w:val="59141452"/>
    <w:rsid w:val="5F243195"/>
    <w:rsid w:val="62246B74"/>
    <w:rsid w:val="63085638"/>
    <w:rsid w:val="6E354A25"/>
    <w:rsid w:val="700D6170"/>
    <w:rsid w:val="755F676F"/>
    <w:rsid w:val="760B509D"/>
    <w:rsid w:val="7A2A728F"/>
    <w:rsid w:val="7BF42F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widowControl/>
      <w:tabs>
        <w:tab w:val="center" w:pos="0"/>
      </w:tabs>
      <w:ind w:left="784"/>
      <w:jc w:val="left"/>
    </w:pPr>
    <w:rPr>
      <w:kern w:val="0"/>
      <w:szCs w:val="20"/>
    </w:r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Normal Indent"/>
    <w:basedOn w:val="1"/>
    <w:link w:val="28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annotation text"/>
    <w:basedOn w:val="1"/>
    <w:link w:val="32"/>
    <w:unhideWhenUsed/>
    <w:qFormat/>
    <w:uiPriority w:val="99"/>
    <w:pPr>
      <w:jc w:val="left"/>
    </w:pPr>
  </w:style>
  <w:style w:type="paragraph" w:styleId="8">
    <w:name w:val="Body Text"/>
    <w:basedOn w:val="1"/>
    <w:qFormat/>
    <w:uiPriority w:val="0"/>
    <w:pPr>
      <w:tabs>
        <w:tab w:val="center" w:pos="0"/>
      </w:tabs>
      <w:spacing w:line="360" w:lineRule="auto"/>
    </w:pPr>
    <w:rPr>
      <w:rFonts w:ascii="仿宋_GB2312"/>
      <w:sz w:val="28"/>
    </w:rPr>
  </w:style>
  <w:style w:type="paragraph" w:styleId="9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0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7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9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0">
    <w:name w:val="annotation subject"/>
    <w:basedOn w:val="7"/>
    <w:next w:val="7"/>
    <w:link w:val="33"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22"/>
    <w:rPr>
      <w:rFonts w:ascii="Tahoma" w:hAnsi="Tahoma" w:eastAsia="宋体"/>
      <w:b/>
      <w:bCs/>
      <w:spacing w:val="10"/>
      <w:kern w:val="2"/>
      <w:sz w:val="24"/>
      <w:szCs w:val="24"/>
      <w:lang w:val="en-US" w:eastAsia="zh-CN" w:bidi="ar-SA"/>
    </w:rPr>
  </w:style>
  <w:style w:type="character" w:styleId="25">
    <w:name w:val="annotation reference"/>
    <w:basedOn w:val="23"/>
    <w:unhideWhenUsed/>
    <w:qFormat/>
    <w:uiPriority w:val="99"/>
    <w:rPr>
      <w:sz w:val="21"/>
      <w:szCs w:val="21"/>
    </w:rPr>
  </w:style>
  <w:style w:type="character" w:customStyle="1" w:styleId="26">
    <w:name w:val="页眉 Char"/>
    <w:basedOn w:val="23"/>
    <w:link w:val="14"/>
    <w:qFormat/>
    <w:uiPriority w:val="99"/>
    <w:rPr>
      <w:sz w:val="18"/>
      <w:szCs w:val="18"/>
    </w:rPr>
  </w:style>
  <w:style w:type="character" w:customStyle="1" w:styleId="27">
    <w:name w:val="页脚 Char"/>
    <w:basedOn w:val="23"/>
    <w:link w:val="13"/>
    <w:qFormat/>
    <w:uiPriority w:val="99"/>
    <w:rPr>
      <w:sz w:val="18"/>
      <w:szCs w:val="18"/>
    </w:rPr>
  </w:style>
  <w:style w:type="character" w:customStyle="1" w:styleId="28">
    <w:name w:val="正文缩进 Char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9">
    <w:name w:val="列表段落 字符"/>
    <w:link w:val="30"/>
    <w:qFormat/>
    <w:locked/>
    <w:uiPriority w:val="0"/>
    <w:rPr>
      <w:rFonts w:ascii="Calibri" w:hAnsi="Calibri"/>
    </w:rPr>
  </w:style>
  <w:style w:type="paragraph" w:customStyle="1" w:styleId="30">
    <w:name w:val="列出段落1"/>
    <w:basedOn w:val="1"/>
    <w:link w:val="29"/>
    <w:qFormat/>
    <w:uiPriority w:val="0"/>
    <w:pPr>
      <w:ind w:firstLine="420" w:firstLineChars="200"/>
    </w:pPr>
    <w:rPr>
      <w:rFonts w:eastAsiaTheme="minorEastAsia" w:cstheme="minorBidi"/>
    </w:rPr>
  </w:style>
  <w:style w:type="paragraph" w:customStyle="1" w:styleId="31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32">
    <w:name w:val="批注文字 Char"/>
    <w:basedOn w:val="23"/>
    <w:link w:val="7"/>
    <w:semiHidden/>
    <w:qFormat/>
    <w:uiPriority w:val="99"/>
    <w:rPr>
      <w:rFonts w:ascii="Calibri" w:hAnsi="Calibri" w:eastAsia="宋体" w:cs="Times New Roman"/>
    </w:rPr>
  </w:style>
  <w:style w:type="character" w:customStyle="1" w:styleId="33">
    <w:name w:val="批注主题 Char"/>
    <w:basedOn w:val="32"/>
    <w:link w:val="20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34">
    <w:name w:val="批注框文本 Char"/>
    <w:basedOn w:val="23"/>
    <w:link w:val="1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35">
    <w:name w:val="列表段落1"/>
    <w:basedOn w:val="1"/>
    <w:qFormat/>
    <w:uiPriority w:val="34"/>
    <w:pPr>
      <w:ind w:firstLine="420" w:firstLineChars="200"/>
    </w:pPr>
  </w:style>
  <w:style w:type="character" w:customStyle="1" w:styleId="36">
    <w:name w:val="font01"/>
    <w:basedOn w:val="2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31"/>
    <w:basedOn w:val="2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8">
    <w:name w:val="font111"/>
    <w:basedOn w:val="23"/>
    <w:qFormat/>
    <w:uiPriority w:val="0"/>
    <w:rPr>
      <w:rFonts w:hint="default" w:ascii="Times New Roman" w:hAnsi="Times New Roman" w:cs="Times New Roman"/>
      <w:i/>
      <w:color w:val="000000"/>
      <w:sz w:val="22"/>
      <w:szCs w:val="22"/>
      <w:u w:val="none"/>
    </w:rPr>
  </w:style>
  <w:style w:type="paragraph" w:customStyle="1" w:styleId="39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_Style 17"/>
    <w:basedOn w:val="1"/>
    <w:next w:val="30"/>
    <w:qFormat/>
    <w:uiPriority w:val="34"/>
    <w:pPr>
      <w:tabs>
        <w:tab w:val="center" w:leader="middleDot" w:pos="0"/>
      </w:tabs>
      <w:ind w:firstLine="420" w:firstLineChars="200"/>
    </w:pPr>
    <w:rPr>
      <w:szCs w:val="24"/>
    </w:rPr>
  </w:style>
  <w:style w:type="paragraph" w:customStyle="1" w:styleId="41">
    <w:name w:val="A正文小四"/>
    <w:basedOn w:val="1"/>
    <w:qFormat/>
    <w:uiPriority w:val="0"/>
    <w:pPr>
      <w:tabs>
        <w:tab w:val="center" w:leader="middleDot" w:pos="0"/>
      </w:tabs>
      <w:spacing w:line="360" w:lineRule="auto"/>
      <w:ind w:firstLine="200" w:firstLineChars="200"/>
    </w:pPr>
    <w:rPr>
      <w:rFonts w:ascii="等线" w:hAnsi="等线" w:eastAsia="等线"/>
      <w:sz w:val="24"/>
      <w:szCs w:val="24"/>
    </w:rPr>
  </w:style>
  <w:style w:type="paragraph" w:customStyle="1" w:styleId="42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217</Words>
  <Characters>1238</Characters>
  <Lines>10</Lines>
  <Paragraphs>2</Paragraphs>
  <TotalTime>17</TotalTime>
  <ScaleCrop>false</ScaleCrop>
  <LinksUpToDate>false</LinksUpToDate>
  <CharactersWithSpaces>1453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2017-08-09T09:56:00Z</dcterms:created>
  <dc:creator>钟老板</dc:creator>
  <cp:lastModifiedBy>胡玉兰</cp:lastModifiedBy>
  <cp:lastPrinted>2022-01-05T03:59:00Z</cp:lastPrinted>
  <dcterms:modified xsi:type="dcterms:W3CDTF">2022-03-01T08:41:56Z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F3B1AD62C286452299D14B0F8F2B7BAF</vt:lpwstr>
  </property>
</Properties>
</file>