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52"/>
          <w:szCs w:val="52"/>
        </w:rPr>
      </w:pPr>
      <w:r>
        <w:rPr>
          <w:rFonts w:hint="eastAsia" w:ascii="宋体" w:hAnsi="宋体" w:cs="宋体"/>
          <w:b/>
          <w:bCs/>
          <w:sz w:val="52"/>
          <w:szCs w:val="52"/>
        </w:rPr>
        <w:t>南方医科大学第三附属医院</w:t>
      </w:r>
    </w:p>
    <w:p>
      <w:pPr>
        <w:spacing w:line="360" w:lineRule="auto"/>
        <w:jc w:val="center"/>
        <w:rPr>
          <w:rFonts w:ascii="宋体" w:hAnsi="宋体" w:cs="宋体"/>
          <w:b/>
          <w:bCs/>
          <w:sz w:val="24"/>
          <w:szCs w:val="24"/>
          <w:highlight w:val="yellow"/>
        </w:rPr>
      </w:pPr>
    </w:p>
    <w:p>
      <w:pPr>
        <w:spacing w:line="360" w:lineRule="auto"/>
        <w:jc w:val="center"/>
        <w:rPr>
          <w:rFonts w:ascii="宋体" w:hAnsi="宋体" w:cs="宋体"/>
          <w:b/>
          <w:bCs/>
          <w:sz w:val="36"/>
          <w:szCs w:val="36"/>
        </w:rPr>
      </w:pPr>
      <w:r>
        <w:rPr>
          <w:rFonts w:hint="eastAsia" w:ascii="宋体" w:hAnsi="宋体" w:cs="宋体"/>
          <w:b/>
          <w:bCs/>
          <w:sz w:val="36"/>
          <w:szCs w:val="36"/>
        </w:rPr>
        <w:t>（肿瘤基因检测）</w:t>
      </w:r>
    </w:p>
    <w:p>
      <w:pPr>
        <w:spacing w:line="360" w:lineRule="auto"/>
        <w:jc w:val="center"/>
        <w:rPr>
          <w:rFonts w:ascii="宋体" w:hAnsi="宋体" w:cs="宋体"/>
          <w:b/>
          <w:bCs/>
          <w:sz w:val="36"/>
          <w:szCs w:val="36"/>
        </w:rPr>
      </w:pPr>
      <w:r>
        <w:rPr>
          <w:rFonts w:hint="eastAsia" w:ascii="宋体" w:hAnsi="宋体" w:cs="宋体"/>
          <w:b/>
          <w:bCs/>
          <w:sz w:val="36"/>
          <w:szCs w:val="36"/>
        </w:rPr>
        <w:t>用户需求</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spacing w:beforeLines="50" w:afterLines="50" w:line="360" w:lineRule="auto"/>
        <w:jc w:val="left"/>
        <w:rPr>
          <w:rFonts w:ascii="宋体" w:hAnsi="宋体" w:cs="宋体"/>
          <w:b/>
          <w:sz w:val="24"/>
          <w:szCs w:val="24"/>
        </w:rPr>
      </w:pPr>
    </w:p>
    <w:p>
      <w:pPr>
        <w:pStyle w:val="2"/>
        <w:numPr>
          <w:ilvl w:val="0"/>
          <w:numId w:val="1"/>
        </w:numPr>
        <w:spacing w:line="360" w:lineRule="auto"/>
        <w:rPr>
          <w:rFonts w:ascii="宋体" w:hAnsi="宋体" w:cs="宋体"/>
          <w:sz w:val="28"/>
          <w:szCs w:val="28"/>
        </w:rPr>
      </w:pPr>
      <w:r>
        <w:rPr>
          <w:rFonts w:hint="eastAsia" w:ascii="宋体" w:hAnsi="宋体" w:cs="宋体"/>
          <w:sz w:val="28"/>
          <w:szCs w:val="28"/>
        </w:rPr>
        <w:t>项目申请理由</w:t>
      </w:r>
    </w:p>
    <w:p>
      <w:pPr>
        <w:spacing w:line="276" w:lineRule="auto"/>
        <w:ind w:firstLine="560" w:firstLineChars="200"/>
        <w:rPr>
          <w:rFonts w:ascii="宋体" w:hAnsi="宋体" w:cs="宋体"/>
          <w:sz w:val="28"/>
          <w:szCs w:val="28"/>
        </w:rPr>
      </w:pPr>
      <w:r>
        <w:rPr>
          <w:rFonts w:hint="eastAsia" w:ascii="宋体" w:hAnsi="宋体" w:cs="宋体"/>
          <w:sz w:val="28"/>
          <w:szCs w:val="28"/>
        </w:rPr>
        <w:t>随着现代社会日新月异的发展，当今我国人民的癌症发病率上升，带来了群众对健康和疾病防治的需求。随着癌症研究以及分子检测技术的发展，肿瘤临床治疗开始通过基于生物标志物的分子诊断来指导并跟踪患者的治疗。由于高通量、定量分析等特点，N</w:t>
      </w:r>
      <w:r>
        <w:rPr>
          <w:rFonts w:ascii="宋体" w:hAnsi="宋体" w:cs="宋体"/>
          <w:sz w:val="28"/>
          <w:szCs w:val="28"/>
        </w:rPr>
        <w:t>GS</w:t>
      </w:r>
      <w:r>
        <w:rPr>
          <w:rFonts w:hint="eastAsia" w:ascii="宋体" w:hAnsi="宋体" w:cs="宋体"/>
          <w:sz w:val="28"/>
          <w:szCs w:val="28"/>
        </w:rPr>
        <w:t>分子检测技术在应用及产业端迅猛发展。通过</w:t>
      </w:r>
      <w:r>
        <w:rPr>
          <w:rFonts w:ascii="宋体" w:hAnsi="宋体" w:cs="宋体"/>
          <w:sz w:val="28"/>
          <w:szCs w:val="28"/>
        </w:rPr>
        <w:t>NGS</w:t>
      </w:r>
      <w:r>
        <w:rPr>
          <w:rFonts w:hint="eastAsia" w:ascii="宋体" w:hAnsi="宋体" w:cs="宋体"/>
          <w:sz w:val="28"/>
          <w:szCs w:val="28"/>
        </w:rPr>
        <w:t>和其它技术手段，可根据分子特征谱精确诊断肿瘤亚型，了解肿瘤患者基因突变的种类与状态。在此基础上，帮助医疗人员选择最适合的靶向药物和制定个体化治疗方案。</w:t>
      </w:r>
    </w:p>
    <w:p>
      <w:pPr>
        <w:spacing w:line="276" w:lineRule="auto"/>
        <w:ind w:firstLine="560" w:firstLineChars="200"/>
        <w:rPr>
          <w:rFonts w:ascii="宋体" w:hAnsi="宋体" w:cs="宋体"/>
          <w:sz w:val="28"/>
          <w:szCs w:val="28"/>
        </w:rPr>
      </w:pPr>
      <w:r>
        <w:rPr>
          <w:rFonts w:hint="eastAsia" w:ascii="宋体" w:hAnsi="宋体" w:cs="宋体"/>
          <w:sz w:val="28"/>
          <w:szCs w:val="28"/>
        </w:rPr>
        <w:t>伴随诊断关注的是通过对肿瘤驱动基因变异的检测和特征谱的解析，指导对肿瘤的精准治疗，强调的是诊断方法的准确度和特异性。由于肿瘤的发病机制复杂、在不同发病阶段也有不同的表达情况，在遗传、病理学上都有高度异质性。N</w:t>
      </w:r>
      <w:r>
        <w:rPr>
          <w:rFonts w:ascii="宋体" w:hAnsi="宋体" w:cs="宋体"/>
          <w:sz w:val="28"/>
          <w:szCs w:val="28"/>
        </w:rPr>
        <w:t>GS</w:t>
      </w:r>
      <w:r>
        <w:rPr>
          <w:rFonts w:hint="eastAsia" w:ascii="宋体" w:hAnsi="宋体" w:cs="宋体"/>
          <w:sz w:val="28"/>
          <w:szCs w:val="28"/>
        </w:rPr>
        <w:t>手段进行肿瘤检测和分型，伴随靶向药和免疫药的治疗，对临床医生进行诊断，优化患者治疗流程有着显著重要的意义。</w:t>
      </w:r>
    </w:p>
    <w:p>
      <w:pPr>
        <w:spacing w:line="360" w:lineRule="auto"/>
        <w:rPr>
          <w:rFonts w:ascii="宋体" w:hAnsi="宋体" w:cs="宋体"/>
          <w:sz w:val="28"/>
          <w:szCs w:val="28"/>
        </w:rPr>
      </w:pPr>
      <w:bookmarkStart w:id="0" w:name="_Toc17711"/>
      <w:r>
        <w:rPr>
          <w:rFonts w:hint="eastAsia" w:ascii="宋体" w:hAnsi="宋体" w:cs="宋体"/>
          <w:sz w:val="28"/>
          <w:szCs w:val="28"/>
          <w:lang w:eastAsia="zh-CN"/>
        </w:rPr>
        <w:t>二、</w:t>
      </w:r>
      <w:r>
        <w:rPr>
          <w:rFonts w:hint="eastAsia" w:ascii="宋体" w:hAnsi="宋体" w:cs="宋体"/>
          <w:sz w:val="28"/>
          <w:szCs w:val="28"/>
        </w:rPr>
        <w:t>项目概况</w:t>
      </w:r>
      <w:bookmarkEnd w:id="0"/>
    </w:p>
    <w:p>
      <w:pPr>
        <w:spacing w:line="276" w:lineRule="auto"/>
        <w:rPr>
          <w:rFonts w:ascii="宋体" w:hAnsi="宋体" w:cs="宋体"/>
          <w:sz w:val="28"/>
          <w:szCs w:val="28"/>
        </w:rPr>
      </w:pPr>
      <w:r>
        <w:rPr>
          <w:rFonts w:hint="eastAsia" w:ascii="宋体" w:hAnsi="宋体" w:cs="宋体"/>
          <w:sz w:val="28"/>
          <w:szCs w:val="28"/>
        </w:rPr>
        <w:t>1.项目名称：</w:t>
      </w:r>
    </w:p>
    <w:p>
      <w:pPr>
        <w:spacing w:line="276" w:lineRule="auto"/>
        <w:rPr>
          <w:rFonts w:ascii="宋体" w:hAnsi="宋体" w:cs="宋体"/>
          <w:sz w:val="28"/>
          <w:szCs w:val="28"/>
        </w:rPr>
      </w:pPr>
      <w:r>
        <w:rPr>
          <w:rFonts w:hint="eastAsia" w:ascii="宋体" w:hAnsi="宋体" w:cs="宋体"/>
          <w:sz w:val="28"/>
          <w:szCs w:val="28"/>
        </w:rPr>
        <w:t>2.预计年检测数量：</w:t>
      </w:r>
      <w:r>
        <w:rPr>
          <w:rFonts w:ascii="宋体" w:hAnsi="宋体" w:cs="宋体"/>
          <w:sz w:val="28"/>
          <w:szCs w:val="28"/>
        </w:rPr>
        <w:t>50</w:t>
      </w:r>
    </w:p>
    <w:p>
      <w:pPr>
        <w:rPr>
          <w:rFonts w:ascii="宋体" w:hAnsi="宋体" w:cs="宋体"/>
          <w:sz w:val="28"/>
          <w:szCs w:val="28"/>
          <w:highlight w:val="yellow"/>
        </w:rPr>
      </w:pPr>
      <w:r>
        <w:rPr>
          <w:rFonts w:hint="eastAsia" w:ascii="宋体" w:hAnsi="宋体" w:cs="宋体"/>
          <w:sz w:val="28"/>
          <w:szCs w:val="28"/>
          <w:lang w:val="en-US" w:eastAsia="zh-CN"/>
        </w:rPr>
        <w:t>3</w:t>
      </w:r>
      <w:r>
        <w:rPr>
          <w:rFonts w:hint="eastAsia" w:ascii="宋体" w:hAnsi="宋体" w:cs="宋体"/>
          <w:sz w:val="28"/>
          <w:szCs w:val="28"/>
        </w:rPr>
        <w:t>.检测项目目录</w:t>
      </w:r>
    </w:p>
    <w:tbl>
      <w:tblPr>
        <w:tblStyle w:val="20"/>
        <w:tblW w:w="9536" w:type="dxa"/>
        <w:jc w:val="center"/>
        <w:tblLayout w:type="fixed"/>
        <w:tblCellMar>
          <w:top w:w="0" w:type="dxa"/>
          <w:left w:w="108" w:type="dxa"/>
          <w:bottom w:w="0" w:type="dxa"/>
          <w:right w:w="108" w:type="dxa"/>
        </w:tblCellMar>
      </w:tblPr>
      <w:tblGrid>
        <w:gridCol w:w="1076"/>
        <w:gridCol w:w="1815"/>
        <w:gridCol w:w="1552"/>
        <w:gridCol w:w="1134"/>
        <w:gridCol w:w="1275"/>
        <w:gridCol w:w="1139"/>
        <w:gridCol w:w="1545"/>
      </w:tblGrid>
      <w:tr>
        <w:tblPrEx>
          <w:tblCellMar>
            <w:top w:w="0" w:type="dxa"/>
            <w:left w:w="108" w:type="dxa"/>
            <w:bottom w:w="0" w:type="dxa"/>
            <w:right w:w="108" w:type="dxa"/>
          </w:tblCellMar>
        </w:tblPrEx>
        <w:trPr>
          <w:trHeight w:val="270"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rPr>
            </w:pPr>
            <w:r>
              <w:rPr>
                <w:rFonts w:hint="eastAsia" w:ascii="宋体" w:hAnsi="宋体" w:cs="宋体"/>
                <w:b/>
                <w:bCs/>
                <w:color w:val="000000"/>
                <w:sz w:val="21"/>
                <w:szCs w:val="21"/>
              </w:rPr>
              <w:t>序号</w:t>
            </w:r>
          </w:p>
        </w:tc>
        <w:tc>
          <w:tcPr>
            <w:tcW w:w="181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rPr>
            </w:pPr>
            <w:r>
              <w:rPr>
                <w:rFonts w:hint="eastAsia" w:ascii="宋体" w:hAnsi="宋体" w:cs="宋体"/>
                <w:b/>
                <w:bCs/>
                <w:color w:val="000000"/>
                <w:sz w:val="21"/>
                <w:szCs w:val="21"/>
              </w:rPr>
              <w:t>检测项目</w:t>
            </w:r>
          </w:p>
          <w:p>
            <w:pPr>
              <w:widowControl/>
              <w:spacing w:line="240" w:lineRule="atLeast"/>
              <w:jc w:val="center"/>
              <w:rPr>
                <w:rFonts w:ascii="宋体" w:hAnsi="宋体" w:cs="宋体"/>
                <w:b/>
                <w:bCs/>
                <w:color w:val="000000"/>
                <w:sz w:val="21"/>
                <w:szCs w:val="21"/>
              </w:rPr>
            </w:pPr>
            <w:r>
              <w:rPr>
                <w:rFonts w:hint="eastAsia" w:ascii="宋体" w:hAnsi="宋体" w:cs="宋体"/>
                <w:b/>
                <w:bCs/>
                <w:color w:val="000000"/>
                <w:sz w:val="21"/>
                <w:szCs w:val="21"/>
              </w:rPr>
              <w:t>名称</w:t>
            </w:r>
          </w:p>
        </w:tc>
        <w:tc>
          <w:tcPr>
            <w:tcW w:w="155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rPr>
            </w:pPr>
            <w:r>
              <w:rPr>
                <w:rFonts w:hint="eastAsia" w:ascii="宋体" w:hAnsi="宋体" w:cs="宋体"/>
                <w:b/>
                <w:bCs/>
                <w:color w:val="000000"/>
                <w:sz w:val="21"/>
                <w:szCs w:val="21"/>
              </w:rPr>
              <w:t>标本类型</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highlight w:val="yellow"/>
              </w:rPr>
            </w:pPr>
            <w:r>
              <w:rPr>
                <w:rFonts w:hint="eastAsia" w:ascii="宋体" w:hAnsi="宋体" w:cs="宋体"/>
                <w:b/>
                <w:bCs/>
                <w:color w:val="000000"/>
                <w:sz w:val="21"/>
                <w:szCs w:val="21"/>
              </w:rPr>
              <w:t>收费项目名称</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highlight w:val="yellow"/>
              </w:rPr>
            </w:pPr>
            <w:r>
              <w:rPr>
                <w:rFonts w:hint="eastAsia" w:ascii="宋体" w:hAnsi="宋体" w:cs="宋体"/>
                <w:b/>
                <w:bCs/>
                <w:color w:val="000000"/>
                <w:sz w:val="21"/>
                <w:szCs w:val="21"/>
              </w:rPr>
              <w:t>收费编码</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cs="宋体"/>
                <w:b/>
                <w:bCs/>
                <w:color w:val="000000"/>
                <w:sz w:val="21"/>
                <w:szCs w:val="21"/>
              </w:rPr>
            </w:pPr>
            <w:r>
              <w:rPr>
                <w:rFonts w:hint="eastAsia" w:ascii="宋体" w:hAnsi="宋体" w:cs="宋体"/>
                <w:b/>
                <w:bCs/>
                <w:color w:val="000000"/>
                <w:sz w:val="21"/>
                <w:szCs w:val="21"/>
              </w:rPr>
              <w:t>单位</w:t>
            </w:r>
          </w:p>
        </w:tc>
        <w:tc>
          <w:tcPr>
            <w:tcW w:w="1545" w:type="dxa"/>
            <w:tcBorders>
              <w:top w:val="single" w:color="auto" w:sz="4" w:space="0"/>
              <w:left w:val="nil"/>
              <w:bottom w:val="single" w:color="auto" w:sz="4" w:space="0"/>
              <w:right w:val="single" w:color="auto" w:sz="4" w:space="0"/>
            </w:tcBorders>
            <w:vAlign w:val="center"/>
          </w:tcPr>
          <w:p>
            <w:pPr>
              <w:widowControl/>
              <w:spacing w:line="240" w:lineRule="atLeast"/>
              <w:ind w:left="281" w:hanging="211" w:hangingChars="100"/>
              <w:jc w:val="center"/>
              <w:rPr>
                <w:rFonts w:ascii="宋体" w:hAnsi="宋体" w:cs="宋体"/>
                <w:b/>
                <w:bCs/>
                <w:color w:val="000000"/>
                <w:sz w:val="21"/>
                <w:szCs w:val="21"/>
                <w:highlight w:val="yellow"/>
              </w:rPr>
            </w:pPr>
            <w:r>
              <w:rPr>
                <w:rFonts w:hint="eastAsia" w:ascii="宋体" w:hAnsi="宋体" w:cs="宋体"/>
                <w:b/>
                <w:bCs/>
                <w:color w:val="000000"/>
                <w:sz w:val="21"/>
                <w:szCs w:val="21"/>
              </w:rPr>
              <w:t>价格（元）</w:t>
            </w:r>
          </w:p>
        </w:tc>
      </w:tr>
      <w:tr>
        <w:tblPrEx>
          <w:tblCellMar>
            <w:top w:w="0" w:type="dxa"/>
            <w:left w:w="108" w:type="dxa"/>
            <w:bottom w:w="0" w:type="dxa"/>
            <w:right w:w="108" w:type="dxa"/>
          </w:tblCellMar>
        </w:tblPrEx>
        <w:trPr>
          <w:trHeight w:val="285" w:hRule="atLeast"/>
          <w:jc w:val="center"/>
        </w:trPr>
        <w:tc>
          <w:tcPr>
            <w:tcW w:w="10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1</w:t>
            </w:r>
          </w:p>
        </w:tc>
        <w:tc>
          <w:tcPr>
            <w:tcW w:w="181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肿瘤基因检测(34~45个)</w:t>
            </w:r>
          </w:p>
        </w:tc>
        <w:tc>
          <w:tcPr>
            <w:tcW w:w="1552"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34</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=62</w:t>
            </w:r>
            <w:r>
              <w:rPr>
                <w:rFonts w:ascii="宋体" w:hAnsi="宋体" w:cs="宋体"/>
                <w:sz w:val="21"/>
                <w:szCs w:val="21"/>
              </w:rPr>
              <w:t>56</w:t>
            </w:r>
          </w:p>
        </w:tc>
      </w:tr>
      <w:tr>
        <w:tblPrEx>
          <w:tblCellMar>
            <w:top w:w="0" w:type="dxa"/>
            <w:left w:w="108" w:type="dxa"/>
            <w:bottom w:w="0" w:type="dxa"/>
            <w:right w:w="108" w:type="dxa"/>
          </w:tblCellMar>
        </w:tblPrEx>
        <w:trPr>
          <w:trHeight w:val="285" w:hRule="atLeast"/>
          <w:jc w:val="center"/>
        </w:trPr>
        <w:tc>
          <w:tcPr>
            <w:tcW w:w="10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w:t>
            </w:r>
          </w:p>
        </w:tc>
        <w:tc>
          <w:tcPr>
            <w:tcW w:w="181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肿瘤基因检测(118个)</w:t>
            </w:r>
          </w:p>
        </w:tc>
        <w:tc>
          <w:tcPr>
            <w:tcW w:w="1552"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nil"/>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48</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=8</w:t>
            </w:r>
            <w:r>
              <w:rPr>
                <w:rFonts w:ascii="宋体" w:hAnsi="宋体" w:cs="宋体"/>
                <w:sz w:val="21"/>
                <w:szCs w:val="21"/>
              </w:rPr>
              <w:t>832</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3</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肿瘤基因检测（242个，DNA）</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56</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=10</w:t>
            </w:r>
            <w:r>
              <w:rPr>
                <w:rFonts w:ascii="宋体" w:hAnsi="宋体" w:cs="宋体"/>
                <w:sz w:val="21"/>
                <w:szCs w:val="21"/>
              </w:rPr>
              <w:t>304</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4</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w:t>
            </w:r>
            <w:r>
              <w:rPr>
                <w:rFonts w:ascii="宋体" w:hAnsi="宋体" w:cs="宋体"/>
                <w:sz w:val="21"/>
                <w:szCs w:val="21"/>
              </w:rPr>
              <w:t>242</w:t>
            </w:r>
            <w:r>
              <w:rPr>
                <w:rFonts w:hint="eastAsia" w:ascii="宋体" w:hAnsi="宋体" w:cs="宋体"/>
                <w:sz w:val="21"/>
                <w:szCs w:val="21"/>
              </w:rPr>
              <w:t>个，DNA+RNA）</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73</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=13</w:t>
            </w:r>
            <w:r>
              <w:rPr>
                <w:rFonts w:ascii="宋体" w:hAnsi="宋体" w:cs="宋体"/>
                <w:sz w:val="21"/>
                <w:szCs w:val="21"/>
              </w:rPr>
              <w:t>432</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5</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w:t>
            </w:r>
            <w:r>
              <w:rPr>
                <w:rFonts w:ascii="宋体" w:hAnsi="宋体" w:cs="宋体"/>
                <w:sz w:val="21"/>
                <w:szCs w:val="21"/>
              </w:rPr>
              <w:t>406</w:t>
            </w:r>
            <w:r>
              <w:rPr>
                <w:rFonts w:hint="eastAsia" w:ascii="宋体" w:hAnsi="宋体" w:cs="宋体"/>
                <w:sz w:val="21"/>
                <w:szCs w:val="21"/>
              </w:rPr>
              <w:t>个，DNA）</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66</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=12</w:t>
            </w:r>
            <w:r>
              <w:rPr>
                <w:rFonts w:ascii="宋体" w:hAnsi="宋体" w:cs="宋体"/>
                <w:sz w:val="21"/>
                <w:szCs w:val="21"/>
              </w:rPr>
              <w:t>144</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6</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肿瘤基因检测（672，DNA+RNA）</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103</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=18</w:t>
            </w:r>
            <w:r>
              <w:rPr>
                <w:rFonts w:ascii="宋体" w:hAnsi="宋体" w:cs="宋体"/>
                <w:sz w:val="21"/>
                <w:szCs w:val="21"/>
              </w:rPr>
              <w:t>952</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7</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肿瘤基因检测（672，DNA）</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组织标本/静脉血/胸水/腹水/脑脊液</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73</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=13440</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8</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基因全外显子NGS测序</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组织标本</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color w:val="000000"/>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sz w:val="21"/>
                <w:szCs w:val="21"/>
              </w:rPr>
            </w:pPr>
            <w:r>
              <w:rPr>
                <w:rFonts w:hint="eastAsia" w:ascii="宋体" w:hAnsi="宋体" w:cs="宋体"/>
                <w:color w:val="000000"/>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230</w:t>
            </w:r>
            <w:r>
              <w:rPr>
                <w:rFonts w:hint="eastAsia" w:ascii="宋体" w:hAnsi="宋体" w:cs="宋体"/>
                <w:sz w:val="21"/>
                <w:szCs w:val="21"/>
              </w:rPr>
              <w:t>*</w:t>
            </w:r>
            <w:r>
              <w:rPr>
                <w:rFonts w:ascii="宋体" w:hAnsi="宋体" w:cs="宋体"/>
                <w:sz w:val="21"/>
                <w:szCs w:val="21"/>
              </w:rPr>
              <w:t>87</w:t>
            </w:r>
            <w:r>
              <w:rPr>
                <w:rFonts w:hint="eastAsia" w:ascii="宋体" w:hAnsi="宋体" w:cs="宋体"/>
                <w:sz w:val="21"/>
                <w:szCs w:val="21"/>
              </w:rPr>
              <w:t>*0.8</w:t>
            </w:r>
          </w:p>
          <w:p>
            <w:pPr>
              <w:widowControl/>
              <w:jc w:val="left"/>
              <w:rPr>
                <w:rFonts w:ascii="宋体" w:hAnsi="宋体" w:cs="宋体"/>
                <w:sz w:val="21"/>
                <w:szCs w:val="21"/>
              </w:rPr>
            </w:pPr>
            <w:r>
              <w:rPr>
                <w:rFonts w:hint="eastAsia" w:ascii="宋体" w:hAnsi="宋体" w:cs="宋体"/>
                <w:sz w:val="21"/>
                <w:szCs w:val="21"/>
              </w:rPr>
              <w:t>=1600</w:t>
            </w:r>
            <w:r>
              <w:rPr>
                <w:rFonts w:ascii="宋体" w:hAnsi="宋体" w:cs="宋体"/>
                <w:sz w:val="21"/>
                <w:szCs w:val="21"/>
              </w:rPr>
              <w:t>8</w:t>
            </w:r>
          </w:p>
        </w:tc>
      </w:tr>
      <w:tr>
        <w:tblPrEx>
          <w:tblCellMar>
            <w:top w:w="0" w:type="dxa"/>
            <w:left w:w="108" w:type="dxa"/>
            <w:bottom w:w="0" w:type="dxa"/>
            <w:right w:w="108" w:type="dxa"/>
          </w:tblCellMar>
        </w:tblPrEx>
        <w:trPr>
          <w:trHeight w:val="28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9</w:t>
            </w:r>
          </w:p>
        </w:tc>
        <w:tc>
          <w:tcPr>
            <w:tcW w:w="18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ascii="宋体" w:hAnsi="宋体" w:cs="宋体"/>
                <w:sz w:val="21"/>
                <w:szCs w:val="21"/>
              </w:rPr>
              <w:t>血液动态检测</w:t>
            </w:r>
            <w:r>
              <w:rPr>
                <w:rFonts w:hint="eastAsia" w:ascii="宋体" w:hAnsi="宋体" w:cs="宋体"/>
                <w:sz w:val="21"/>
                <w:szCs w:val="21"/>
              </w:rPr>
              <w:t>（基于全外显子）</w:t>
            </w:r>
          </w:p>
        </w:tc>
        <w:tc>
          <w:tcPr>
            <w:tcW w:w="1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sz w:val="21"/>
                <w:szCs w:val="21"/>
              </w:rPr>
              <w:t>静脉血</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sz w:val="21"/>
                <w:szCs w:val="21"/>
              </w:rPr>
            </w:pPr>
            <w:r>
              <w:rPr>
                <w:rFonts w:hint="eastAsia" w:ascii="宋体" w:hAnsi="宋体" w:cs="宋体"/>
                <w:sz w:val="21"/>
                <w:szCs w:val="21"/>
              </w:rPr>
              <w:t>高通量基因测序</w:t>
            </w:r>
          </w:p>
        </w:tc>
        <w:tc>
          <w:tcPr>
            <w:tcW w:w="12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z w:val="21"/>
                <w:szCs w:val="21"/>
              </w:rPr>
            </w:pPr>
            <w:r>
              <w:rPr>
                <w:rFonts w:hint="eastAsia" w:ascii="宋体" w:hAnsi="宋体" w:cs="宋体"/>
                <w:color w:val="000000"/>
                <w:sz w:val="21"/>
                <w:szCs w:val="21"/>
              </w:rPr>
              <w:t>250700031F</w:t>
            </w:r>
          </w:p>
        </w:tc>
        <w:tc>
          <w:tcPr>
            <w:tcW w:w="113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1"/>
                <w:szCs w:val="21"/>
              </w:rPr>
            </w:pPr>
            <w:r>
              <w:rPr>
                <w:rFonts w:hint="eastAsia" w:ascii="宋体" w:hAnsi="宋体" w:cs="宋体"/>
                <w:color w:val="000000"/>
                <w:sz w:val="21"/>
                <w:szCs w:val="21"/>
              </w:rPr>
              <w:t>次</w:t>
            </w:r>
          </w:p>
        </w:tc>
        <w:tc>
          <w:tcPr>
            <w:tcW w:w="154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z w:val="21"/>
                <w:szCs w:val="21"/>
              </w:rPr>
            </w:pPr>
            <w:r>
              <w:rPr>
                <w:rFonts w:ascii="宋体" w:hAnsi="宋体" w:cs="宋体"/>
                <w:color w:val="000000"/>
                <w:sz w:val="21"/>
                <w:szCs w:val="21"/>
              </w:rPr>
              <w:t>230</w:t>
            </w:r>
            <w:r>
              <w:rPr>
                <w:rFonts w:hint="eastAsia" w:ascii="宋体" w:hAnsi="宋体" w:cs="宋体"/>
                <w:color w:val="000000"/>
                <w:sz w:val="21"/>
                <w:szCs w:val="21"/>
              </w:rPr>
              <w:t>*</w:t>
            </w:r>
            <w:r>
              <w:rPr>
                <w:rFonts w:ascii="宋体" w:hAnsi="宋体" w:cs="宋体"/>
                <w:color w:val="000000"/>
                <w:sz w:val="21"/>
                <w:szCs w:val="21"/>
              </w:rPr>
              <w:t>12</w:t>
            </w:r>
            <w:r>
              <w:rPr>
                <w:rFonts w:hint="eastAsia" w:ascii="宋体" w:hAnsi="宋体" w:cs="宋体"/>
                <w:color w:val="000000"/>
                <w:sz w:val="21"/>
                <w:szCs w:val="21"/>
              </w:rPr>
              <w:t>*0.8</w:t>
            </w:r>
          </w:p>
          <w:p>
            <w:pPr>
              <w:widowControl/>
              <w:jc w:val="left"/>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2208</w:t>
            </w:r>
          </w:p>
        </w:tc>
      </w:tr>
    </w:tbl>
    <w:p>
      <w:pPr>
        <w:widowControl/>
        <w:jc w:val="left"/>
        <w:rPr>
          <w:rFonts w:ascii="宋体" w:hAnsi="宋体" w:cs="宋体"/>
          <w:b/>
          <w:color w:val="474747"/>
          <w:kern w:val="0"/>
          <w:sz w:val="28"/>
          <w:szCs w:val="28"/>
        </w:rPr>
      </w:pPr>
    </w:p>
    <w:p>
      <w:pPr>
        <w:pStyle w:val="2"/>
        <w:numPr>
          <w:numId w:val="0"/>
        </w:numPr>
        <w:spacing w:line="360" w:lineRule="auto"/>
        <w:rPr>
          <w:rFonts w:ascii="宋体" w:hAnsi="宋体" w:cs="宋体"/>
          <w:color w:val="000000"/>
          <w:kern w:val="0"/>
          <w:sz w:val="28"/>
          <w:szCs w:val="28"/>
        </w:rPr>
      </w:pPr>
      <w:r>
        <w:rPr>
          <w:rFonts w:hint="eastAsia" w:ascii="宋体" w:hAnsi="宋体" w:cs="宋体"/>
          <w:sz w:val="28"/>
          <w:szCs w:val="28"/>
          <w:lang w:eastAsia="zh-CN"/>
        </w:rPr>
        <w:t>三、</w:t>
      </w:r>
      <w:r>
        <w:rPr>
          <w:rFonts w:hint="eastAsia" w:ascii="宋体" w:hAnsi="宋体" w:cs="宋体"/>
          <w:sz w:val="28"/>
          <w:szCs w:val="28"/>
        </w:rPr>
        <w:t>技术要求</w:t>
      </w:r>
    </w:p>
    <w:p>
      <w:pPr>
        <w:spacing w:line="360" w:lineRule="auto"/>
        <w:rPr>
          <w:sz w:val="28"/>
          <w:szCs w:val="28"/>
        </w:rPr>
      </w:pPr>
      <w:r>
        <w:rPr>
          <w:rFonts w:hint="eastAsia"/>
          <w:sz w:val="28"/>
          <w:szCs w:val="28"/>
        </w:rPr>
        <w:t xml:space="preserve">  公司需具备合格的临床实验中心，具备开展此项检查的能力，已开展此项目的时间较长，并且准确度高，有较好的口碑，与多家医院或研究中心开展合作的公司优先考虑。</w:t>
      </w:r>
    </w:p>
    <w:p>
      <w:pPr>
        <w:pStyle w:val="2"/>
        <w:spacing w:line="360" w:lineRule="auto"/>
        <w:rPr>
          <w:rFonts w:ascii="宋体" w:hAnsi="宋体" w:cs="宋体"/>
          <w:color w:val="000000"/>
          <w:kern w:val="0"/>
          <w:sz w:val="28"/>
          <w:szCs w:val="28"/>
          <w:highlight w:val="yellow"/>
        </w:rPr>
      </w:pPr>
      <w:r>
        <w:rPr>
          <w:rFonts w:hint="eastAsia" w:ascii="宋体" w:hAnsi="宋体" w:cs="宋体"/>
          <w:sz w:val="28"/>
          <w:szCs w:val="28"/>
        </w:rPr>
        <w:t>四、服务要求</w:t>
      </w:r>
    </w:p>
    <w:p>
      <w:pPr>
        <w:numPr>
          <w:ilvl w:val="0"/>
          <w:numId w:val="2"/>
        </w:numPr>
        <w:rPr>
          <w:sz w:val="28"/>
          <w:szCs w:val="28"/>
        </w:rPr>
      </w:pPr>
      <w:r>
        <w:rPr>
          <w:rFonts w:hint="eastAsia"/>
          <w:sz w:val="28"/>
          <w:szCs w:val="28"/>
        </w:rPr>
        <w:t>标本接收时间、地点</w:t>
      </w:r>
    </w:p>
    <w:p>
      <w:pPr>
        <w:rPr>
          <w:sz w:val="28"/>
          <w:szCs w:val="28"/>
        </w:rPr>
      </w:pPr>
      <w:r>
        <w:rPr>
          <w:rFonts w:hint="eastAsia"/>
          <w:sz w:val="28"/>
          <w:szCs w:val="28"/>
        </w:rPr>
        <w:t>标本于呼吸内科护理站收集后，</w:t>
      </w:r>
      <w:r>
        <w:rPr>
          <w:rFonts w:hint="eastAsia"/>
          <w:sz w:val="28"/>
          <w:szCs w:val="28"/>
          <w:lang w:eastAsia="zh-CN"/>
        </w:rPr>
        <w:t>统一由检验科外送</w:t>
      </w:r>
      <w:r>
        <w:rPr>
          <w:rFonts w:hint="eastAsia"/>
          <w:sz w:val="28"/>
          <w:szCs w:val="28"/>
        </w:rPr>
        <w:t>。</w:t>
      </w:r>
    </w:p>
    <w:p>
      <w:pPr>
        <w:numPr>
          <w:ilvl w:val="0"/>
          <w:numId w:val="2"/>
        </w:numPr>
        <w:rPr>
          <w:sz w:val="28"/>
          <w:szCs w:val="28"/>
        </w:rPr>
      </w:pPr>
      <w:r>
        <w:rPr>
          <w:rFonts w:hint="eastAsia"/>
          <w:sz w:val="28"/>
          <w:szCs w:val="28"/>
        </w:rPr>
        <w:t>检验结果出具的时间、方式</w:t>
      </w:r>
    </w:p>
    <w:p>
      <w:pPr>
        <w:rPr>
          <w:sz w:val="28"/>
          <w:szCs w:val="28"/>
        </w:rPr>
      </w:pPr>
      <w:r>
        <w:rPr>
          <w:rFonts w:hint="eastAsia"/>
          <w:sz w:val="28"/>
          <w:szCs w:val="28"/>
        </w:rPr>
        <w:t>检验结果</w:t>
      </w:r>
      <w:r>
        <w:rPr>
          <w:sz w:val="28"/>
          <w:szCs w:val="28"/>
        </w:rPr>
        <w:t>5</w:t>
      </w:r>
      <w:r>
        <w:rPr>
          <w:rFonts w:hint="eastAsia"/>
          <w:sz w:val="28"/>
          <w:szCs w:val="28"/>
        </w:rPr>
        <w:t>~</w:t>
      </w:r>
      <w:r>
        <w:rPr>
          <w:sz w:val="28"/>
          <w:szCs w:val="28"/>
        </w:rPr>
        <w:t>7</w:t>
      </w:r>
      <w:r>
        <w:rPr>
          <w:rFonts w:hint="eastAsia"/>
          <w:sz w:val="28"/>
          <w:szCs w:val="28"/>
        </w:rPr>
        <w:t>个工作日内出具。</w:t>
      </w:r>
    </w:p>
    <w:p>
      <w:pPr>
        <w:numPr>
          <w:ilvl w:val="0"/>
          <w:numId w:val="2"/>
        </w:numPr>
        <w:rPr>
          <w:sz w:val="28"/>
          <w:szCs w:val="28"/>
        </w:rPr>
      </w:pPr>
      <w:r>
        <w:rPr>
          <w:rFonts w:hint="eastAsia"/>
          <w:sz w:val="28"/>
          <w:szCs w:val="28"/>
        </w:rPr>
        <w:t>检验报告领取方式</w:t>
      </w:r>
    </w:p>
    <w:p>
      <w:pPr>
        <w:rPr>
          <w:sz w:val="28"/>
          <w:szCs w:val="28"/>
        </w:rPr>
      </w:pPr>
      <w:r>
        <w:rPr>
          <w:rFonts w:hint="eastAsia"/>
          <w:sz w:val="28"/>
          <w:szCs w:val="28"/>
        </w:rPr>
        <w:t>检验结果纸质版由检验</w:t>
      </w:r>
      <w:r>
        <w:rPr>
          <w:rFonts w:hint="eastAsia"/>
          <w:sz w:val="28"/>
          <w:szCs w:val="28"/>
          <w:lang w:eastAsia="zh-CN"/>
        </w:rPr>
        <w:t>科审核后</w:t>
      </w:r>
      <w:r>
        <w:rPr>
          <w:rFonts w:hint="eastAsia"/>
          <w:sz w:val="28"/>
          <w:szCs w:val="28"/>
        </w:rPr>
        <w:t>送达科室交由管床医生。</w:t>
      </w:r>
    </w:p>
    <w:p>
      <w:pPr>
        <w:shd w:val="clear" w:color="auto" w:fill="FFFFFF"/>
        <w:spacing w:line="360" w:lineRule="auto"/>
        <w:ind w:firstLine="562" w:firstLineChars="200"/>
        <w:jc w:val="left"/>
        <w:rPr>
          <w:rFonts w:ascii="宋体" w:hAnsi="宋体" w:cs="宋体"/>
          <w:b/>
          <w:bCs/>
          <w:color w:val="000000"/>
          <w:kern w:val="0"/>
          <w:sz w:val="28"/>
          <w:szCs w:val="28"/>
          <w:highlight w:val="yellow"/>
        </w:rPr>
      </w:pPr>
    </w:p>
    <w:p>
      <w:pPr>
        <w:pStyle w:val="32"/>
        <w:snapToGrid w:val="0"/>
        <w:spacing w:before="240" w:after="100" w:afterAutospacing="1" w:line="276" w:lineRule="auto"/>
        <w:ind w:firstLine="0" w:firstLineChars="0"/>
        <w:jc w:val="left"/>
        <w:rPr>
          <w:rFonts w:ascii="宋体" w:hAnsi="宋体" w:cs="宋体"/>
          <w:sz w:val="28"/>
          <w:szCs w:val="28"/>
        </w:rPr>
      </w:pPr>
    </w:p>
    <w:p>
      <w:pPr>
        <w:pStyle w:val="32"/>
        <w:snapToGrid w:val="0"/>
        <w:spacing w:before="240" w:after="100" w:afterAutospacing="1" w:line="276" w:lineRule="auto"/>
        <w:ind w:firstLine="0" w:firstLineChars="0"/>
        <w:jc w:val="left"/>
        <w:rPr>
          <w:rFonts w:ascii="宋体" w:hAnsi="宋体" w:cs="宋体"/>
          <w:sz w:val="28"/>
          <w:szCs w:val="28"/>
        </w:rPr>
      </w:pPr>
    </w:p>
    <w:p>
      <w:pPr>
        <w:shd w:val="clear" w:color="auto" w:fill="FFFFFF"/>
        <w:spacing w:line="360" w:lineRule="auto"/>
        <w:ind w:firstLine="560" w:firstLineChars="200"/>
        <w:jc w:val="left"/>
        <w:rPr>
          <w:rFonts w:ascii="宋体" w:hAnsi="宋体" w:cs="宋体"/>
          <w:color w:val="000000"/>
          <w:kern w:val="0"/>
          <w:sz w:val="28"/>
          <w:szCs w:val="28"/>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C"/>
    <w:rsid w:val="004D2DFA"/>
    <w:rsid w:val="005E30CC"/>
    <w:rsid w:val="009F32B2"/>
    <w:rsid w:val="00B907EC"/>
    <w:rsid w:val="00DD2337"/>
    <w:rsid w:val="00F15205"/>
    <w:rsid w:val="2B5A29C2"/>
    <w:rsid w:val="30B55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2520" w:leftChars="1200"/>
    </w:pPr>
  </w:style>
  <w:style w:type="paragraph" w:styleId="5">
    <w:name w:val="Normal Indent"/>
    <w:basedOn w:val="1"/>
    <w:link w:val="25"/>
    <w:qFormat/>
    <w:uiPriority w:val="0"/>
    <w:pPr>
      <w:ind w:firstLine="420"/>
    </w:pPr>
    <w:rPr>
      <w:rFonts w:ascii="Times New Roman" w:hAnsi="Times New Roman"/>
      <w:kern w:val="0"/>
      <w:sz w:val="20"/>
      <w:szCs w:val="24"/>
    </w:rPr>
  </w:style>
  <w:style w:type="paragraph" w:styleId="6">
    <w:name w:val="annotation text"/>
    <w:basedOn w:val="1"/>
    <w:link w:val="26"/>
    <w:qFormat/>
    <w:uiPriority w:val="99"/>
    <w:pPr>
      <w:jc w:val="left"/>
    </w:pPr>
  </w:style>
  <w:style w:type="paragraph" w:styleId="7">
    <w:name w:val="toc 5"/>
    <w:basedOn w:val="1"/>
    <w:next w:val="1"/>
    <w:qFormat/>
    <w:uiPriority w:val="39"/>
    <w:pPr>
      <w:ind w:left="1680" w:leftChars="800"/>
    </w:pPr>
  </w:style>
  <w:style w:type="paragraph" w:styleId="8">
    <w:name w:val="toc 3"/>
    <w:basedOn w:val="1"/>
    <w:next w:val="1"/>
    <w:qFormat/>
    <w:uiPriority w:val="39"/>
    <w:pPr>
      <w:ind w:left="840" w:leftChars="400"/>
    </w:pPr>
  </w:style>
  <w:style w:type="paragraph" w:styleId="9">
    <w:name w:val="toc 8"/>
    <w:basedOn w:val="1"/>
    <w:next w:val="1"/>
    <w:qFormat/>
    <w:uiPriority w:val="39"/>
    <w:pPr>
      <w:ind w:left="2940" w:leftChars="1400"/>
    </w:pPr>
  </w:style>
  <w:style w:type="paragraph" w:styleId="10">
    <w:name w:val="Balloon Text"/>
    <w:basedOn w:val="1"/>
    <w:link w:val="24"/>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toc 6"/>
    <w:basedOn w:val="1"/>
    <w:next w:val="1"/>
    <w:qFormat/>
    <w:uiPriority w:val="39"/>
    <w:pPr>
      <w:ind w:left="2100" w:leftChars="1000"/>
    </w:pPr>
  </w:style>
  <w:style w:type="paragraph" w:styleId="16">
    <w:name w:val="toc 2"/>
    <w:basedOn w:val="1"/>
    <w:next w:val="1"/>
    <w:qFormat/>
    <w:uiPriority w:val="39"/>
    <w:pPr>
      <w:ind w:left="420" w:leftChars="200"/>
    </w:pPr>
  </w:style>
  <w:style w:type="paragraph" w:styleId="17">
    <w:name w:val="toc 9"/>
    <w:basedOn w:val="1"/>
    <w:next w:val="1"/>
    <w:qFormat/>
    <w:uiPriority w:val="39"/>
    <w:pPr>
      <w:ind w:left="3360" w:leftChars="16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6"/>
    <w:next w:val="6"/>
    <w:link w:val="28"/>
    <w:qFormat/>
    <w:uiPriority w:val="99"/>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qFormat/>
    <w:uiPriority w:val="99"/>
    <w:rPr>
      <w:sz w:val="21"/>
      <w:szCs w:val="21"/>
    </w:rPr>
  </w:style>
  <w:style w:type="character" w:customStyle="1" w:styleId="24">
    <w:name w:val="批注框文本 Char"/>
    <w:basedOn w:val="22"/>
    <w:link w:val="10"/>
    <w:qFormat/>
    <w:uiPriority w:val="99"/>
    <w:rPr>
      <w:rFonts w:ascii="Calibri" w:hAnsi="Calibri" w:eastAsia="宋体" w:cs="Times New Roman"/>
      <w:sz w:val="18"/>
      <w:szCs w:val="18"/>
    </w:rPr>
  </w:style>
  <w:style w:type="character" w:customStyle="1" w:styleId="25">
    <w:name w:val="正文缩进 Char"/>
    <w:link w:val="5"/>
    <w:qFormat/>
    <w:uiPriority w:val="0"/>
    <w:rPr>
      <w:rFonts w:ascii="Times New Roman" w:hAnsi="Times New Roman" w:eastAsia="宋体" w:cs="Times New Roman"/>
      <w:szCs w:val="24"/>
    </w:rPr>
  </w:style>
  <w:style w:type="character" w:customStyle="1" w:styleId="26">
    <w:name w:val="批注文字 Char"/>
    <w:basedOn w:val="22"/>
    <w:link w:val="6"/>
    <w:qFormat/>
    <w:uiPriority w:val="99"/>
    <w:rPr>
      <w:rFonts w:ascii="Calibri" w:hAnsi="Calibri" w:eastAsia="宋体" w:cs="Times New Roman"/>
    </w:rPr>
  </w:style>
  <w:style w:type="character" w:customStyle="1" w:styleId="27">
    <w:name w:val="页眉 Char"/>
    <w:basedOn w:val="22"/>
    <w:link w:val="12"/>
    <w:qFormat/>
    <w:uiPriority w:val="99"/>
    <w:rPr>
      <w:sz w:val="18"/>
      <w:szCs w:val="18"/>
    </w:rPr>
  </w:style>
  <w:style w:type="character" w:customStyle="1" w:styleId="28">
    <w:name w:val="批注主题 Char"/>
    <w:basedOn w:val="26"/>
    <w:link w:val="19"/>
    <w:qFormat/>
    <w:uiPriority w:val="99"/>
    <w:rPr>
      <w:rFonts w:ascii="Calibri" w:hAnsi="Calibri" w:eastAsia="宋体" w:cs="Times New Roman"/>
      <w:b/>
      <w:bCs/>
    </w:rPr>
  </w:style>
  <w:style w:type="character" w:customStyle="1" w:styleId="29">
    <w:name w:val="页脚 Char"/>
    <w:basedOn w:val="22"/>
    <w:link w:val="11"/>
    <w:qFormat/>
    <w:uiPriority w:val="99"/>
    <w:rPr>
      <w:sz w:val="18"/>
      <w:szCs w:val="18"/>
    </w:rPr>
  </w:style>
  <w:style w:type="character" w:customStyle="1" w:styleId="30">
    <w:name w:val="列表段落 字符"/>
    <w:link w:val="31"/>
    <w:qFormat/>
    <w:uiPriority w:val="0"/>
    <w:rPr>
      <w:rFonts w:ascii="Calibri" w:hAnsi="Calibri"/>
    </w:rPr>
  </w:style>
  <w:style w:type="paragraph" w:customStyle="1" w:styleId="31">
    <w:name w:val="列出段落1"/>
    <w:basedOn w:val="1"/>
    <w:link w:val="30"/>
    <w:qFormat/>
    <w:uiPriority w:val="0"/>
    <w:pPr>
      <w:ind w:firstLine="420" w:firstLineChars="200"/>
    </w:pPr>
    <w:rPr>
      <w:kern w:val="0"/>
      <w:sz w:val="20"/>
      <w:szCs w:val="20"/>
    </w:rPr>
  </w:style>
  <w:style w:type="paragraph" w:customStyle="1" w:styleId="32">
    <w:name w:val="列表段落1"/>
    <w:basedOn w:val="1"/>
    <w:qFormat/>
    <w:uiPriority w:val="34"/>
    <w:pPr>
      <w:ind w:firstLine="420" w:firstLineChars="200"/>
    </w:pPr>
  </w:style>
  <w:style w:type="paragraph" w:customStyle="1" w:styleId="33">
    <w:name w:val="列出段落2"/>
    <w:basedOn w:val="1"/>
    <w:qFormat/>
    <w:uiPriority w:val="0"/>
    <w:pPr>
      <w:ind w:firstLine="420" w:firstLineChars="200"/>
    </w:pPr>
    <w:rPr>
      <w:rFonts w:ascii="Times New Roman" w:hAnsi="Times New Roman"/>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1036</Words>
  <Characters>1297</Characters>
  <Lines>10</Lines>
  <Paragraphs>2</Paragraphs>
  <TotalTime>1</TotalTime>
  <ScaleCrop>false</ScaleCrop>
  <LinksUpToDate>false</LinksUpToDate>
  <CharactersWithSpaces>1301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2022-03-24T10:58:00Z</dcterms:created>
  <dc:creator>钟老板</dc:creator>
  <cp:lastModifiedBy>胡玉兰</cp:lastModifiedBy>
  <cp:lastPrinted>2020-10-26T09:01:00Z</cp:lastPrinted>
  <dcterms:modified xsi:type="dcterms:W3CDTF">2022-04-21T03:45:47Z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0EBAD87BFED148ADA3C2B2FE643B5D16</vt:lpwstr>
  </property>
</Properties>
</file>