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食堂食材、物料等配送服务项目</w:t>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（粮油、干货调料、一次性）</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w:t>
      </w:r>
      <w:r>
        <w:rPr>
          <w:rFonts w:hint="eastAsia" w:ascii="宋体" w:hAnsi="宋体" w:eastAsia="宋体" w:cs="宋体"/>
          <w:color w:val="auto"/>
          <w:sz w:val="28"/>
          <w:szCs w:val="28"/>
          <w:lang w:val="en-US" w:eastAsia="zh-CN"/>
        </w:rPr>
        <w:t>2023年</w:t>
      </w:r>
      <w:r>
        <w:rPr>
          <w:rFonts w:hint="eastAsia" w:ascii="宋体" w:hAnsi="宋体" w:eastAsia="宋体" w:cs="宋体"/>
          <w:color w:val="FF0000"/>
          <w:sz w:val="28"/>
          <w:szCs w:val="28"/>
          <w:lang w:val="en-US" w:eastAsia="zh-CN"/>
        </w:rPr>
        <w:t xml:space="preserve">01月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1"/>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13"/>
          <w:rFonts w:hint="eastAsia" w:ascii="宋体" w:hAnsi="宋体" w:eastAsia="宋体" w:cs="宋体"/>
          <w:kern w:val="0"/>
          <w:sz w:val="28"/>
          <w:szCs w:val="28"/>
        </w:rPr>
        <w:t>nysy</w:t>
      </w:r>
      <w:r>
        <w:rPr>
          <w:rStyle w:val="13"/>
          <w:rFonts w:hint="eastAsia" w:ascii="宋体" w:hAnsi="宋体" w:eastAsia="宋体" w:cs="宋体"/>
          <w:kern w:val="0"/>
          <w:sz w:val="28"/>
          <w:szCs w:val="28"/>
          <w:lang w:val="en-US" w:eastAsia="zh-CN"/>
        </w:rPr>
        <w:t>zb</w:t>
      </w:r>
      <w:r>
        <w:rPr>
          <w:rStyle w:val="13"/>
          <w:rFonts w:hint="eastAsia" w:ascii="宋体" w:hAnsi="宋体" w:eastAsia="宋体" w:cs="宋体"/>
          <w:kern w:val="0"/>
          <w:sz w:val="28"/>
          <w:szCs w:val="28"/>
        </w:rPr>
        <w:t>cgb@16</w:t>
      </w:r>
      <w:r>
        <w:rPr>
          <w:rStyle w:val="13"/>
          <w:rFonts w:hint="eastAsia" w:ascii="宋体" w:hAnsi="宋体" w:eastAsia="宋体" w:cs="宋体"/>
          <w:kern w:val="0"/>
          <w:sz w:val="28"/>
          <w:szCs w:val="28"/>
          <w:lang w:val="en-US" w:eastAsia="zh-CN"/>
        </w:rPr>
        <w:t>3</w:t>
      </w:r>
      <w:r>
        <w:rPr>
          <w:rStyle w:val="13"/>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2"/>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jc w:val="center"/>
        <w:rPr>
          <w:rFonts w:hint="eastAsia" w:ascii="方正小标宋简体" w:hAnsi="方正小标宋简体" w:eastAsia="方正小标宋简体" w:cs="Times New Roman"/>
          <w:color w:val="auto"/>
          <w:sz w:val="32"/>
          <w:szCs w:val="32"/>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32"/>
          <w:szCs w:val="32"/>
        </w:rPr>
        <w:t>采 购 需 求</w:t>
      </w:r>
    </w:p>
    <w:p>
      <w:pPr>
        <w:jc w:val="center"/>
        <w:rPr>
          <w:rFonts w:hint="eastAsia" w:ascii="方正小标宋简体" w:hAnsi="方正小标宋简体" w:eastAsia="方正小标宋简体"/>
          <w:color w:val="auto"/>
          <w:sz w:val="32"/>
          <w:szCs w:val="32"/>
          <w:u w:val="single"/>
          <w:lang w:eastAsia="zh-CN"/>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eastAsia="zh-CN"/>
        </w:rPr>
        <w:t>食堂食材、物料等配送服务项目</w:t>
      </w:r>
    </w:p>
    <w:p>
      <w:pPr>
        <w:jc w:val="cente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u w:val="single"/>
          <w:lang w:eastAsia="zh-CN"/>
        </w:rPr>
        <w:t>（粮油、干货调料、一次性）</w:t>
      </w:r>
    </w:p>
    <w:p>
      <w:pPr>
        <w:pStyle w:val="2"/>
        <w:rPr>
          <w:color w:val="auto"/>
        </w:rPr>
      </w:pPr>
    </w:p>
    <w:p>
      <w:pPr>
        <w:pStyle w:val="2"/>
        <w:rPr>
          <w:color w:val="auto"/>
        </w:rPr>
      </w:pPr>
    </w:p>
    <w:p>
      <w:pPr>
        <w:rPr>
          <w:rFonts w:ascii="方正小标宋简体" w:hAnsi="方正小标宋简体" w:eastAsia="方正小标宋简体"/>
          <w:color w:val="auto"/>
          <w:sz w:val="44"/>
          <w:szCs w:val="44"/>
        </w:r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Style w:val="14"/>
          <w:rFonts w:ascii="仿宋" w:hAnsi="仿宋" w:eastAsia="仿宋"/>
          <w:bCs/>
          <w:color w:val="auto"/>
          <w:szCs w:val="21"/>
        </w:rPr>
      </w:pPr>
      <w:r>
        <w:rPr>
          <w:rFonts w:hint="eastAsia" w:ascii="黑体" w:hAnsi="黑体" w:eastAsia="黑体"/>
          <w:color w:val="auto"/>
          <w:sz w:val="32"/>
          <w:szCs w:val="32"/>
        </w:rPr>
        <w:t>二、需求清单</w:t>
      </w:r>
    </w:p>
    <w:p>
      <w:pPr>
        <w:spacing w:line="560" w:lineRule="exact"/>
        <w:ind w:firstLine="640" w:firstLineChars="200"/>
        <w:jc w:val="left"/>
        <w:rPr>
          <w:rFonts w:hint="eastAsia" w:ascii="仿宋" w:hAnsi="仿宋" w:eastAsia="仿宋"/>
          <w:i w:val="0"/>
          <w:iCs/>
          <w:color w:val="auto"/>
          <w:sz w:val="32"/>
          <w:szCs w:val="32"/>
          <w:u w:val="none"/>
          <w:lang w:val="en-US" w:eastAsia="zh-CN"/>
        </w:rPr>
      </w:pPr>
      <w:r>
        <w:rPr>
          <w:rFonts w:hint="eastAsia" w:ascii="仿宋" w:hAnsi="仿宋" w:eastAsia="仿宋"/>
          <w:i w:val="0"/>
          <w:iCs/>
          <w:color w:val="auto"/>
          <w:sz w:val="32"/>
          <w:szCs w:val="32"/>
          <w:u w:val="none"/>
        </w:rPr>
        <w:t>采购清单详见附件</w:t>
      </w:r>
      <w:r>
        <w:rPr>
          <w:rFonts w:hint="eastAsia" w:ascii="仿宋" w:hAnsi="仿宋" w:eastAsia="仿宋"/>
          <w:i w:val="0"/>
          <w:iCs/>
          <w:color w:val="auto"/>
          <w:sz w:val="32"/>
          <w:szCs w:val="32"/>
          <w:u w:val="none"/>
          <w:lang w:val="en-US" w:eastAsia="zh-CN"/>
        </w:rPr>
        <w:t>1、2、3</w:t>
      </w:r>
      <w:r>
        <w:rPr>
          <w:rFonts w:hint="eastAsia" w:ascii="仿宋" w:hAnsi="仿宋" w:eastAsia="仿宋"/>
          <w:i w:val="0"/>
          <w:iCs/>
          <w:color w:val="auto"/>
          <w:sz w:val="32"/>
          <w:szCs w:val="32"/>
          <w:u w:val="none"/>
          <w:lang w:eastAsia="zh-CN"/>
        </w:rPr>
        <w:t>。</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spacing w:line="560" w:lineRule="exact"/>
        <w:ind w:firstLine="640" w:firstLineChars="200"/>
        <w:jc w:val="left"/>
        <w:rPr>
          <w:rFonts w:hint="eastAsia" w:ascii="仿宋_GB2312" w:hAnsi="黑体" w:eastAsia="仿宋_GB2312"/>
          <w:color w:val="auto"/>
          <w:sz w:val="32"/>
          <w:szCs w:val="32"/>
          <w:u w:val="single"/>
        </w:rPr>
      </w:pPr>
      <w:r>
        <w:rPr>
          <w:rFonts w:hint="eastAsia" w:ascii="仿宋_GB2312" w:hAnsi="黑体" w:eastAsia="仿宋_GB2312"/>
          <w:color w:val="auto"/>
          <w:sz w:val="32"/>
          <w:szCs w:val="32"/>
          <w:u w:val="single"/>
        </w:rPr>
        <w:t xml:space="preserve">   我院食堂每天三餐合计约1600人次用餐，食材物料配送的具体数量和品种需根据当天或每月的实际而定。                                              </w:t>
      </w: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（二）采购标的汇总表</w:t>
      </w:r>
      <w:bookmarkStart w:id="7" w:name="_GoBack"/>
      <w:bookmarkEnd w:id="7"/>
    </w:p>
    <w:tbl>
      <w:tblPr>
        <w:tblStyle w:val="11"/>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5"/>
        <w:gridCol w:w="3061"/>
        <w:gridCol w:w="1560"/>
        <w:gridCol w:w="870"/>
        <w:gridCol w:w="86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72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3061"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56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7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86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23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3061" w:type="dxa"/>
            <w:noWrap w:val="0"/>
            <w:vAlign w:val="bottom"/>
          </w:tcPr>
          <w:p>
            <w:pPr>
              <w:jc w:val="center"/>
              <w:rPr>
                <w:rFonts w:hint="eastAsia" w:eastAsia="宋体" w:cs="Times New Roman"/>
                <w:color w:val="auto"/>
                <w:sz w:val="28"/>
                <w:szCs w:val="28"/>
                <w:lang w:val="en-US" w:eastAsia="zh-CN"/>
              </w:rPr>
            </w:pPr>
            <w:r>
              <w:rPr>
                <w:rFonts w:hint="eastAsia"/>
                <w:color w:val="auto"/>
                <w:sz w:val="28"/>
                <w:szCs w:val="28"/>
                <w:lang w:val="en-US" w:eastAsia="zh-CN"/>
              </w:rPr>
              <w:t>食堂食材、物料等配送服务项目（</w:t>
            </w:r>
            <w:r>
              <w:rPr>
                <w:rFonts w:hint="eastAsia" w:eastAsia="宋体" w:cs="Times New Roman"/>
                <w:color w:val="auto"/>
                <w:sz w:val="28"/>
                <w:szCs w:val="28"/>
                <w:lang w:val="en-US" w:eastAsia="zh-CN"/>
              </w:rPr>
              <w:t>干货调料</w:t>
            </w:r>
            <w:r>
              <w:rPr>
                <w:rFonts w:hint="eastAsia"/>
                <w:color w:val="auto"/>
                <w:sz w:val="28"/>
                <w:szCs w:val="28"/>
                <w:lang w:val="en-US" w:eastAsia="zh-CN"/>
              </w:rPr>
              <w:t>）</w:t>
            </w:r>
          </w:p>
        </w:tc>
        <w:tc>
          <w:tcPr>
            <w:tcW w:w="1560" w:type="dxa"/>
            <w:noWrap w:val="0"/>
            <w:vAlign w:val="center"/>
          </w:tcPr>
          <w:p>
            <w:pPr>
              <w:jc w:val="center"/>
              <w:rPr>
                <w:rFonts w:hint="eastAsia"/>
                <w:color w:val="auto"/>
                <w:sz w:val="28"/>
                <w:szCs w:val="28"/>
                <w:lang w:val="en-US" w:eastAsia="zh-CN"/>
              </w:rPr>
            </w:pPr>
            <w:r>
              <w:rPr>
                <w:rFonts w:hint="eastAsia"/>
                <w:color w:val="auto"/>
                <w:sz w:val="28"/>
                <w:szCs w:val="28"/>
                <w:lang w:val="en-US" w:eastAsia="zh-CN"/>
              </w:rPr>
              <w:t>A07060299</w:t>
            </w:r>
          </w:p>
        </w:tc>
        <w:tc>
          <w:tcPr>
            <w:tcW w:w="870" w:type="dxa"/>
            <w:noWrap w:val="0"/>
            <w:vAlign w:val="center"/>
          </w:tcPr>
          <w:p>
            <w:pPr>
              <w:jc w:val="center"/>
              <w:rPr>
                <w:rFonts w:hint="default" w:eastAsia="宋体" w:cs="Times New Roman"/>
                <w:color w:val="auto"/>
                <w:sz w:val="28"/>
                <w:szCs w:val="28"/>
                <w:lang w:val="en-US" w:eastAsia="zh-CN"/>
              </w:rPr>
            </w:pPr>
            <w:r>
              <w:rPr>
                <w:rFonts w:hint="eastAsia" w:eastAsia="宋体" w:cs="Times New Roman"/>
                <w:color w:val="auto"/>
                <w:sz w:val="28"/>
                <w:szCs w:val="28"/>
                <w:lang w:val="en-US" w:eastAsia="zh-CN"/>
              </w:rPr>
              <w:t>批</w:t>
            </w:r>
          </w:p>
        </w:tc>
        <w:tc>
          <w:tcPr>
            <w:tcW w:w="863" w:type="dxa"/>
            <w:noWrap w:val="0"/>
            <w:vAlign w:val="center"/>
          </w:tcPr>
          <w:p>
            <w:pPr>
              <w:jc w:val="center"/>
              <w:rPr>
                <w:rFonts w:hint="default"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1236" w:type="dxa"/>
            <w:noWrap w:val="0"/>
            <w:vAlign w:val="center"/>
          </w:tcPr>
          <w:p>
            <w:pPr>
              <w:jc w:val="center"/>
              <w:rPr>
                <w:rFonts w:hint="default" w:eastAsia="宋体" w:cs="Times New Roman"/>
                <w:color w:val="auto"/>
                <w:sz w:val="28"/>
                <w:szCs w:val="28"/>
                <w:lang w:val="en-US" w:eastAsia="zh-CN"/>
              </w:rPr>
            </w:pPr>
            <w:r>
              <w:rPr>
                <w:rFonts w:hint="eastAsia" w:eastAsia="宋体" w:cs="Times New Roman"/>
                <w:color w:val="auto"/>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3061" w:type="dxa"/>
            <w:noWrap w:val="0"/>
            <w:vAlign w:val="bottom"/>
          </w:tcPr>
          <w:p>
            <w:pPr>
              <w:keepNext w:val="0"/>
              <w:keepLines w:val="0"/>
              <w:widowControl/>
              <w:suppressLineNumbers w:val="0"/>
              <w:jc w:val="left"/>
              <w:rPr>
                <w:rFonts w:hint="eastAsia" w:eastAsia="宋体" w:cs="Times New Roman"/>
                <w:color w:val="auto"/>
                <w:sz w:val="28"/>
                <w:szCs w:val="28"/>
                <w:lang w:val="en-US" w:eastAsia="zh-CN"/>
              </w:rPr>
            </w:pPr>
            <w:r>
              <w:rPr>
                <w:rFonts w:hint="eastAsia"/>
                <w:color w:val="auto"/>
                <w:sz w:val="28"/>
                <w:szCs w:val="28"/>
                <w:lang w:val="en-US" w:eastAsia="zh-CN"/>
              </w:rPr>
              <w:t>食堂食材、物料等配送服务项目（</w:t>
            </w:r>
            <w:r>
              <w:rPr>
                <w:rFonts w:hint="eastAsia" w:eastAsia="宋体" w:cs="Times New Roman"/>
                <w:color w:val="auto"/>
                <w:sz w:val="28"/>
                <w:szCs w:val="28"/>
                <w:lang w:val="en-US" w:eastAsia="zh-CN"/>
              </w:rPr>
              <w:t>粮、油</w:t>
            </w:r>
            <w:r>
              <w:rPr>
                <w:rFonts w:hint="eastAsia"/>
                <w:color w:val="auto"/>
                <w:sz w:val="28"/>
                <w:szCs w:val="28"/>
                <w:lang w:val="en-US" w:eastAsia="zh-CN"/>
              </w:rPr>
              <w:t>）</w:t>
            </w:r>
          </w:p>
        </w:tc>
        <w:tc>
          <w:tcPr>
            <w:tcW w:w="1560" w:type="dxa"/>
            <w:noWrap w:val="0"/>
            <w:vAlign w:val="center"/>
          </w:tcPr>
          <w:p>
            <w:pPr>
              <w:jc w:val="center"/>
              <w:rPr>
                <w:rFonts w:hint="eastAsia"/>
                <w:color w:val="auto"/>
                <w:sz w:val="28"/>
                <w:szCs w:val="28"/>
                <w:lang w:val="en-US" w:eastAsia="zh-CN"/>
              </w:rPr>
            </w:pPr>
            <w:r>
              <w:rPr>
                <w:rFonts w:hint="eastAsia"/>
                <w:color w:val="auto"/>
                <w:sz w:val="28"/>
                <w:szCs w:val="28"/>
                <w:lang w:val="en-US" w:eastAsia="zh-CN"/>
              </w:rPr>
              <w:t>A07060199</w:t>
            </w:r>
          </w:p>
        </w:tc>
        <w:tc>
          <w:tcPr>
            <w:tcW w:w="87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批</w:t>
            </w:r>
          </w:p>
        </w:tc>
        <w:tc>
          <w:tcPr>
            <w:tcW w:w="863"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1236"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3</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3</w:t>
            </w:r>
          </w:p>
        </w:tc>
        <w:tc>
          <w:tcPr>
            <w:tcW w:w="3061" w:type="dxa"/>
            <w:noWrap w:val="0"/>
            <w:vAlign w:val="bottom"/>
          </w:tcPr>
          <w:p>
            <w:pPr>
              <w:jc w:val="center"/>
              <w:rPr>
                <w:rFonts w:hint="eastAsia" w:eastAsia="宋体" w:cs="Times New Roman"/>
                <w:color w:val="auto"/>
                <w:sz w:val="28"/>
                <w:szCs w:val="28"/>
                <w:lang w:val="en-US" w:eastAsia="zh-CN"/>
              </w:rPr>
            </w:pPr>
            <w:r>
              <w:rPr>
                <w:rFonts w:hint="eastAsia"/>
                <w:color w:val="auto"/>
                <w:sz w:val="28"/>
                <w:szCs w:val="28"/>
                <w:lang w:val="en-US" w:eastAsia="zh-CN"/>
              </w:rPr>
              <w:t>食堂食材、物料等配送服务项目（</w:t>
            </w:r>
            <w:r>
              <w:rPr>
                <w:rFonts w:hint="eastAsia" w:eastAsia="宋体" w:cs="Times New Roman"/>
                <w:color w:val="auto"/>
                <w:sz w:val="28"/>
                <w:szCs w:val="28"/>
                <w:lang w:val="en-US" w:eastAsia="zh-CN"/>
              </w:rPr>
              <w:t>一次性餐具</w:t>
            </w:r>
            <w:r>
              <w:rPr>
                <w:rFonts w:hint="eastAsia"/>
                <w:color w:val="auto"/>
                <w:sz w:val="28"/>
                <w:szCs w:val="28"/>
                <w:lang w:val="en-US" w:eastAsia="zh-CN"/>
              </w:rPr>
              <w:t>）</w:t>
            </w:r>
          </w:p>
        </w:tc>
        <w:tc>
          <w:tcPr>
            <w:tcW w:w="1560" w:type="dxa"/>
            <w:noWrap w:val="0"/>
            <w:vAlign w:val="center"/>
          </w:tcPr>
          <w:p>
            <w:pPr>
              <w:jc w:val="center"/>
              <w:rPr>
                <w:rFonts w:hint="eastAsia"/>
                <w:color w:val="auto"/>
                <w:sz w:val="28"/>
                <w:szCs w:val="28"/>
                <w:lang w:val="en-US" w:eastAsia="zh-CN"/>
              </w:rPr>
            </w:pPr>
            <w:r>
              <w:rPr>
                <w:rFonts w:hint="eastAsia"/>
                <w:color w:val="auto"/>
                <w:sz w:val="28"/>
                <w:szCs w:val="28"/>
                <w:lang w:val="en-US" w:eastAsia="zh-CN"/>
              </w:rPr>
              <w:t>A07090299</w:t>
            </w:r>
          </w:p>
        </w:tc>
        <w:tc>
          <w:tcPr>
            <w:tcW w:w="87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批</w:t>
            </w:r>
          </w:p>
        </w:tc>
        <w:tc>
          <w:tcPr>
            <w:tcW w:w="863"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1236"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否</w:t>
            </w:r>
          </w:p>
        </w:tc>
      </w:tr>
    </w:tbl>
    <w:p>
      <w:pPr>
        <w:pStyle w:val="9"/>
        <w:rPr>
          <w:rFonts w:hint="eastAsia"/>
          <w:color w:val="auto"/>
        </w:rPr>
      </w:pPr>
    </w:p>
    <w:p>
      <w:pPr>
        <w:pStyle w:val="9"/>
        <w:rPr>
          <w:rFonts w:hint="eastAsia"/>
          <w:color w:val="auto"/>
        </w:rPr>
      </w:pPr>
    </w:p>
    <w:p>
      <w:pPr>
        <w:pStyle w:val="9"/>
        <w:rPr>
          <w:rFonts w:hint="eastAsia"/>
          <w:color w:val="auto"/>
        </w:rPr>
      </w:pPr>
    </w:p>
    <w:p>
      <w:pPr>
        <w:numPr>
          <w:ilvl w:val="0"/>
          <w:numId w:val="0"/>
        </w:numPr>
        <w:spacing w:line="560" w:lineRule="exact"/>
        <w:ind w:firstLine="640" w:firstLineChars="200"/>
        <w:jc w:val="left"/>
        <w:rPr>
          <w:color w:val="auto"/>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eastAsia="zh-CN"/>
        </w:rPr>
        <w:t>）</w:t>
      </w:r>
      <w:r>
        <w:rPr>
          <w:rFonts w:hint="eastAsia" w:ascii="楷体" w:hAnsi="楷体" w:eastAsia="楷体"/>
          <w:color w:val="auto"/>
          <w:sz w:val="32"/>
          <w:szCs w:val="32"/>
        </w:rPr>
        <w:t>技术商务要求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（1）技术要求</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1）所供的物品必须符合“中华人民共和国食品卫生法”要求。</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2）报价人需承诺所供的物品必须符合国家有关标准，保证无异味、无霉烂变质，如不符合报价文件所描述的质量标准，必须退货并承担违约责任。</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3）所供商品必须符合国家行业生产及经营标准，货真价实，均能提供相应批次的合格检验证明。</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4）报价货物必须各项技术指标完全符合国家有关质量检测、环保标准及产品出厂标准。</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5）成交供应商不得将中标项目转包、分包，否则采购人有权单方终止合同,由此产生的一切经济损失由成交供应商自行承担。</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6）品质要求。干货调料、蛋类的质量基本标准要求符合国家相关行业标准的著名品牌，其产品要求干爽，不霉烂、整齐、均匀、完整，无虫蛀、无杂质，保持应有的色泽。确保产品质量稳定，保证营养丰富、绿色安全、海味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成交供应商必须保证所供应的产品符合卫生质量标准，同时承担因所供产品的问题而引起的一切事故后果及费用。</w:t>
      </w:r>
    </w:p>
    <w:p>
      <w:pPr>
        <w:numPr>
          <w:ilvl w:val="0"/>
          <w:numId w:val="0"/>
        </w:numPr>
        <w:spacing w:line="560" w:lineRule="exact"/>
        <w:ind w:firstLine="640" w:firstLineChars="200"/>
        <w:jc w:val="left"/>
        <w:rPr>
          <w:rFonts w:hint="eastAsia"/>
          <w:color w:val="auto"/>
          <w:lang w:val="en-US" w:eastAsia="zh-CN"/>
        </w:rPr>
      </w:pPr>
      <w:r>
        <w:rPr>
          <w:rFonts w:hint="eastAsia" w:ascii="仿宋" w:hAnsi="仿宋" w:eastAsia="仿宋" w:cs="Times New Roman"/>
          <w:color w:val="auto"/>
          <w:sz w:val="32"/>
          <w:szCs w:val="32"/>
          <w:lang w:val="en-US" w:eastAsia="zh-CN"/>
        </w:rPr>
        <w:t>7）杂物类品质要求。所供货物应操持较好的外观和质量等级，符合国家有关标准。</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（2）商务要求</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1）供应期限：</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供应期：1年。合同期满，采购人对供应商服务满意，经双方协商同意，可续签合同1次，每次1年，续签不得超过2次。</w:t>
      </w:r>
    </w:p>
    <w:p>
      <w:pPr>
        <w:numPr>
          <w:ilvl w:val="0"/>
          <w:numId w:val="0"/>
        </w:numPr>
        <w:spacing w:line="560" w:lineRule="exact"/>
        <w:ind w:firstLine="640" w:firstLineChars="200"/>
        <w:jc w:val="left"/>
        <w:rPr>
          <w:rFonts w:ascii="宋体" w:hAnsi="宋体" w:cs="宋体"/>
          <w:bCs/>
          <w:color w:val="auto"/>
          <w:sz w:val="24"/>
          <w:u w:val="single"/>
        </w:rPr>
      </w:pPr>
      <w:r>
        <w:rPr>
          <w:rFonts w:hint="eastAsia" w:ascii="仿宋" w:hAnsi="仿宋" w:eastAsia="仿宋" w:cs="Times New Roman"/>
          <w:color w:val="auto"/>
          <w:sz w:val="32"/>
          <w:szCs w:val="32"/>
          <w:lang w:val="en-US" w:eastAsia="zh-CN"/>
        </w:rPr>
        <w:t>2）产品配送要求：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2.1送货地点：采购人指定地点。</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2.2包装与标志要求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包装：容器(框、箱、袋)要求清洁、干燥、牢固、透气，无污染、无异味、无霉变现象。</w:t>
      </w:r>
    </w:p>
    <w:p>
      <w:pPr>
        <w:pStyle w:val="3"/>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标志：每件包装必须按《农产品包装和标识管理办法》贴标签，并标明产地、品种、净含量、生产单位及地址和采收日期。</w:t>
      </w:r>
    </w:p>
    <w:p>
      <w:pPr>
        <w:pStyle w:val="2"/>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3）运输要求</w:t>
      </w:r>
    </w:p>
    <w:p>
      <w:pPr>
        <w:pStyle w:val="3"/>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s="Times New Roman"/>
          <w:color w:val="auto"/>
          <w:kern w:val="2"/>
          <w:sz w:val="32"/>
          <w:szCs w:val="32"/>
          <w:lang w:val="en-US" w:eastAsia="zh-CN" w:bidi="ar-SA"/>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2"/>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4）付款方式：</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4.1由采购人每月结算一次。</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4.2成交供应商完成当月供货订单后，于次月5日前（节假日顺延）与食堂对帐，10日前凭国家正式发票向采购人申请付款，采购人收到申请后在30个天内结清当月所有货款。</w:t>
      </w:r>
    </w:p>
    <w:p>
      <w:pPr>
        <w:numPr>
          <w:ilvl w:val="0"/>
          <w:numId w:val="0"/>
        </w:num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5）履约保证金：</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5.1提交说明</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时间：合同签订之日起7日内；</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金额：1.5万元整；</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方式：转账/银行履约保函；</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5.2退还说明：</w:t>
      </w:r>
    </w:p>
    <w:p>
      <w:pPr>
        <w:spacing w:line="560" w:lineRule="exact"/>
        <w:ind w:firstLine="640" w:firstLineChars="200"/>
        <w:jc w:val="left"/>
        <w:rPr>
          <w:rFonts w:hint="eastAsia" w:ascii="仿宋" w:hAnsi="仿宋" w:eastAsia="仿宋" w:cs="Times New Roman"/>
          <w:color w:val="auto"/>
          <w:sz w:val="32"/>
          <w:szCs w:val="32"/>
          <w:lang w:val="en-US" w:eastAsia="zh-TW"/>
        </w:rPr>
      </w:pPr>
      <w:r>
        <w:rPr>
          <w:rFonts w:hint="eastAsia" w:ascii="仿宋" w:hAnsi="仿宋" w:eastAsia="仿宋" w:cs="Times New Roman"/>
          <w:color w:val="auto"/>
          <w:sz w:val="32"/>
          <w:szCs w:val="32"/>
          <w:lang w:val="en-US" w:eastAsia="zh-CN"/>
        </w:rPr>
        <w:t>时间、方式和条件：成交供应商</w:t>
      </w:r>
      <w:r>
        <w:rPr>
          <w:rFonts w:hint="eastAsia" w:ascii="仿宋" w:hAnsi="仿宋" w:eastAsia="仿宋" w:cs="Times New Roman"/>
          <w:color w:val="auto"/>
          <w:sz w:val="32"/>
          <w:szCs w:val="32"/>
          <w:lang w:val="en-US" w:eastAsia="zh-TW"/>
        </w:rPr>
        <w:t>履行完成合同约定权利义务事项在合同期满之日起</w:t>
      </w:r>
      <w:r>
        <w:rPr>
          <w:rFonts w:hint="eastAsia" w:ascii="仿宋" w:hAnsi="仿宋" w:eastAsia="仿宋" w:cs="Times New Roman"/>
          <w:color w:val="auto"/>
          <w:sz w:val="32"/>
          <w:szCs w:val="32"/>
          <w:lang w:val="en-US" w:eastAsia="zh-CN"/>
        </w:rPr>
        <w:t>30天</w:t>
      </w:r>
      <w:r>
        <w:rPr>
          <w:rFonts w:hint="eastAsia" w:ascii="仿宋" w:hAnsi="仿宋" w:eastAsia="仿宋" w:cs="Times New Roman"/>
          <w:color w:val="auto"/>
          <w:sz w:val="32"/>
          <w:szCs w:val="32"/>
          <w:lang w:val="en-US" w:eastAsia="zh-TW"/>
        </w:rPr>
        <w:t>内退还</w:t>
      </w:r>
      <w:r>
        <w:rPr>
          <w:rFonts w:hint="eastAsia" w:ascii="仿宋" w:hAnsi="仿宋" w:eastAsia="仿宋" w:cs="Times New Roman"/>
          <w:color w:val="auto"/>
          <w:sz w:val="32"/>
          <w:szCs w:val="32"/>
          <w:lang w:val="en-US" w:eastAsia="zh-CN"/>
        </w:rPr>
        <w:t>，不计</w:t>
      </w:r>
      <w:r>
        <w:rPr>
          <w:rFonts w:hint="eastAsia" w:ascii="仿宋" w:hAnsi="仿宋" w:eastAsia="仿宋" w:cs="Times New Roman"/>
          <w:color w:val="auto"/>
          <w:sz w:val="32"/>
          <w:szCs w:val="32"/>
          <w:lang w:val="en-US" w:eastAsia="zh-TW"/>
        </w:rPr>
        <w:t>利息。</w:t>
      </w:r>
    </w:p>
    <w:p>
      <w:pPr>
        <w:spacing w:line="560" w:lineRule="exact"/>
        <w:ind w:firstLine="640" w:firstLineChars="200"/>
        <w:jc w:val="left"/>
        <w:rPr>
          <w:rFonts w:hint="eastAsia" w:ascii="仿宋" w:hAnsi="仿宋" w:eastAsia="仿宋" w:cs="Times New Roman"/>
          <w:color w:val="auto"/>
          <w:sz w:val="32"/>
          <w:szCs w:val="32"/>
          <w:lang w:val="en-US" w:eastAsia="zh-TW"/>
        </w:rPr>
      </w:pPr>
      <w:r>
        <w:rPr>
          <w:rFonts w:hint="eastAsia" w:ascii="仿宋" w:hAnsi="仿宋" w:eastAsia="仿宋" w:cs="Times New Roman"/>
          <w:color w:val="auto"/>
          <w:sz w:val="32"/>
          <w:szCs w:val="32"/>
          <w:lang w:val="en-US" w:eastAsia="zh-CN"/>
        </w:rPr>
        <w:t>违约责任：采购人</w:t>
      </w:r>
      <w:r>
        <w:rPr>
          <w:rFonts w:hint="eastAsia" w:ascii="仿宋" w:hAnsi="仿宋" w:eastAsia="仿宋" w:cs="Times New Roman"/>
          <w:color w:val="auto"/>
          <w:sz w:val="32"/>
          <w:szCs w:val="32"/>
          <w:lang w:val="en-US" w:eastAsia="zh-TW"/>
        </w:rPr>
        <w:t>逾期退还履约保证金的，除应当退还履约保证金本金外，还应当每日按合同总价的3‰</w:t>
      </w:r>
      <w:r>
        <w:rPr>
          <w:rFonts w:hint="eastAsia" w:ascii="仿宋" w:hAnsi="仿宋" w:eastAsia="仿宋" w:cs="Times New Roman"/>
          <w:color w:val="auto"/>
          <w:sz w:val="32"/>
          <w:szCs w:val="32"/>
          <w:lang w:val="en-US" w:eastAsia="zh-CN"/>
        </w:rPr>
        <w:t>向成交供应商</w:t>
      </w:r>
      <w:r>
        <w:rPr>
          <w:rFonts w:hint="eastAsia" w:ascii="仿宋" w:hAnsi="仿宋" w:eastAsia="仿宋" w:cs="Times New Roman"/>
          <w:color w:val="auto"/>
          <w:sz w:val="32"/>
          <w:szCs w:val="32"/>
          <w:lang w:val="en-US" w:eastAsia="zh-TW"/>
        </w:rPr>
        <w:t>偿付违约金，但因</w:t>
      </w:r>
      <w:r>
        <w:rPr>
          <w:rFonts w:hint="eastAsia" w:ascii="仿宋" w:hAnsi="仿宋" w:eastAsia="仿宋" w:cs="Times New Roman"/>
          <w:color w:val="auto"/>
          <w:sz w:val="32"/>
          <w:szCs w:val="32"/>
          <w:lang w:val="en-US" w:eastAsia="zh-CN"/>
        </w:rPr>
        <w:t>成交供应商</w:t>
      </w:r>
      <w:r>
        <w:rPr>
          <w:rFonts w:hint="eastAsia" w:ascii="仿宋" w:hAnsi="仿宋" w:eastAsia="仿宋" w:cs="Times New Roman"/>
          <w:color w:val="auto"/>
          <w:sz w:val="32"/>
          <w:szCs w:val="32"/>
          <w:lang w:val="en-US" w:eastAsia="zh-TW"/>
        </w:rPr>
        <w:t>自身原因导致无法及时退还的除外。</w:t>
      </w:r>
    </w:p>
    <w:p>
      <w:pPr>
        <w:spacing w:line="560" w:lineRule="exact"/>
        <w:ind w:firstLine="640" w:firstLineChars="200"/>
        <w:jc w:val="left"/>
        <w:rPr>
          <w:rFonts w:hint="eastAsia" w:ascii="仿宋" w:hAnsi="仿宋" w:eastAsia="仿宋" w:cs="Times New Roman"/>
          <w:color w:val="auto"/>
          <w:sz w:val="32"/>
          <w:szCs w:val="32"/>
          <w:lang w:val="en-US" w:eastAsia="zh-TW"/>
        </w:rPr>
      </w:pPr>
      <w:r>
        <w:rPr>
          <w:rFonts w:hint="eastAsia" w:ascii="仿宋" w:hAnsi="仿宋" w:eastAsia="仿宋" w:cs="Times New Roman"/>
          <w:color w:val="auto"/>
          <w:sz w:val="32"/>
          <w:szCs w:val="32"/>
          <w:lang w:val="en-US" w:eastAsia="zh-CN"/>
        </w:rPr>
        <w:t>成交供应商</w:t>
      </w:r>
      <w:r>
        <w:rPr>
          <w:rFonts w:hint="eastAsia" w:ascii="仿宋" w:hAnsi="仿宋" w:eastAsia="仿宋" w:cs="Times New Roman"/>
          <w:color w:val="auto"/>
          <w:sz w:val="32"/>
          <w:szCs w:val="32"/>
          <w:lang w:val="en-US" w:eastAsia="zh-TW"/>
        </w:rPr>
        <w:t>违反合同及其附件约定的任何义务，</w:t>
      </w:r>
      <w:r>
        <w:rPr>
          <w:rFonts w:hint="eastAsia" w:ascii="仿宋" w:hAnsi="仿宋" w:eastAsia="仿宋" w:cs="Times New Roman"/>
          <w:color w:val="auto"/>
          <w:sz w:val="32"/>
          <w:szCs w:val="32"/>
          <w:lang w:val="en-US" w:eastAsia="zh-CN"/>
        </w:rPr>
        <w:t>采购人</w:t>
      </w:r>
      <w:r>
        <w:rPr>
          <w:rFonts w:hint="eastAsia" w:ascii="仿宋" w:hAnsi="仿宋" w:eastAsia="仿宋" w:cs="Times New Roman"/>
          <w:color w:val="auto"/>
          <w:sz w:val="32"/>
          <w:szCs w:val="32"/>
          <w:lang w:val="en-US" w:eastAsia="zh-TW"/>
        </w:rPr>
        <w:t>有权在履约保证金中直接扣除</w:t>
      </w:r>
      <w:r>
        <w:rPr>
          <w:rFonts w:hint="eastAsia" w:ascii="仿宋" w:hAnsi="仿宋" w:eastAsia="仿宋" w:cs="Times New Roman"/>
          <w:color w:val="auto"/>
          <w:sz w:val="32"/>
          <w:szCs w:val="32"/>
          <w:lang w:val="en-US" w:eastAsia="zh-CN"/>
        </w:rPr>
        <w:t>成交供应商</w:t>
      </w:r>
      <w:r>
        <w:rPr>
          <w:rFonts w:hint="eastAsia" w:ascii="仿宋" w:hAnsi="仿宋" w:eastAsia="仿宋" w:cs="Times New Roman"/>
          <w:color w:val="auto"/>
          <w:sz w:val="32"/>
          <w:szCs w:val="32"/>
          <w:lang w:val="en-US" w:eastAsia="zh-TW"/>
        </w:rPr>
        <w:t>应向</w:t>
      </w:r>
      <w:r>
        <w:rPr>
          <w:rFonts w:hint="eastAsia" w:ascii="仿宋" w:hAnsi="仿宋" w:eastAsia="仿宋" w:cs="Times New Roman"/>
          <w:color w:val="auto"/>
          <w:sz w:val="32"/>
          <w:szCs w:val="32"/>
          <w:lang w:val="en-US" w:eastAsia="zh-CN"/>
        </w:rPr>
        <w:t>采购人</w:t>
      </w:r>
      <w:r>
        <w:rPr>
          <w:rFonts w:hint="eastAsia" w:ascii="仿宋" w:hAnsi="仿宋" w:eastAsia="仿宋" w:cs="Times New Roman"/>
          <w:color w:val="auto"/>
          <w:sz w:val="32"/>
          <w:szCs w:val="32"/>
          <w:lang w:val="en-US" w:eastAsia="zh-TW"/>
        </w:rPr>
        <w:t>支付的违约金或损失赔偿额，如有不足的，</w:t>
      </w:r>
      <w:r>
        <w:rPr>
          <w:rFonts w:hint="eastAsia" w:ascii="仿宋" w:hAnsi="仿宋" w:eastAsia="仿宋" w:cs="Times New Roman"/>
          <w:color w:val="auto"/>
          <w:sz w:val="32"/>
          <w:szCs w:val="32"/>
          <w:lang w:val="en-US" w:eastAsia="zh-CN"/>
        </w:rPr>
        <w:t>成交供应商</w:t>
      </w:r>
      <w:r>
        <w:rPr>
          <w:rFonts w:hint="eastAsia" w:ascii="仿宋" w:hAnsi="仿宋" w:eastAsia="仿宋" w:cs="Times New Roman"/>
          <w:color w:val="auto"/>
          <w:sz w:val="32"/>
          <w:szCs w:val="32"/>
          <w:lang w:val="en-US" w:eastAsia="zh-TW"/>
        </w:rPr>
        <w:t>应对超过的部分予以赔偿。</w:t>
      </w:r>
    </w:p>
    <w:p>
      <w:pPr>
        <w:spacing w:line="560" w:lineRule="exact"/>
        <w:ind w:firstLine="420" w:firstLineChars="200"/>
        <w:jc w:val="left"/>
        <w:rPr>
          <w:rFonts w:hint="eastAsia" w:ascii="仿宋" w:hAnsi="仿宋" w:eastAsia="仿宋"/>
          <w:color w:val="auto"/>
          <w:szCs w:val="21"/>
          <w:lang w:val="en-US" w:eastAsia="zh-CN"/>
        </w:rPr>
      </w:pP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2.包2</w:t>
      </w:r>
    </w:p>
    <w:p>
      <w:pPr>
        <w:numPr>
          <w:ilvl w:val="0"/>
          <w:numId w:val="0"/>
        </w:num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（1）技术要求</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所供的物品必须符合“中华人民共和国食品卫生法”要求。</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报价人需承诺所供的物品必须符合国家有关标准，保证无异味、无霉烂变质，如不符合报价文件所描述的质量标准，必须退货并承担违约责任。</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所供商品必须符合国家行业生产及经营标准，货真价实，均能提供相应批次的合格检验证明。</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报价货物必须各项技术指标完全符合国家有关质量检测、环保标准及产品出厂标准。</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不得将中标项目转包、分包，否则采购人有权单方终止合同,由此产生的一切经济损失由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自行承担。</w:t>
      </w:r>
    </w:p>
    <w:p>
      <w:pPr>
        <w:numPr>
          <w:ilvl w:val="0"/>
          <w:numId w:val="0"/>
        </w:numPr>
        <w:spacing w:line="360" w:lineRule="auto"/>
        <w:ind w:leftChars="0"/>
        <w:outlineLvl w:val="1"/>
        <w:rPr>
          <w:rFonts w:hint="eastAsia" w:ascii="仿宋" w:hAnsi="仿宋" w:eastAsia="仿宋" w:cs="仿宋"/>
          <w:color w:val="auto"/>
          <w:kern w:val="0"/>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kern w:val="0"/>
          <w:sz w:val="28"/>
          <w:szCs w:val="28"/>
        </w:rPr>
        <w:t>大米品种要求：加工精度为国标三号大米</w:t>
      </w:r>
    </w:p>
    <w:tbl>
      <w:tblPr>
        <w:tblStyle w:val="11"/>
        <w:tblW w:w="8813" w:type="dxa"/>
        <w:tblInd w:w="-137" w:type="dxa"/>
        <w:tblLayout w:type="fixed"/>
        <w:tblCellMar>
          <w:top w:w="0" w:type="dxa"/>
          <w:left w:w="0" w:type="dxa"/>
          <w:bottom w:w="0" w:type="dxa"/>
          <w:right w:w="0" w:type="dxa"/>
        </w:tblCellMar>
      </w:tblPr>
      <w:tblGrid>
        <w:gridCol w:w="1135"/>
        <w:gridCol w:w="1288"/>
        <w:gridCol w:w="2280"/>
        <w:gridCol w:w="4110"/>
      </w:tblGrid>
      <w:tr>
        <w:tblPrEx>
          <w:tblCellMar>
            <w:top w:w="0" w:type="dxa"/>
            <w:left w:w="0" w:type="dxa"/>
            <w:bottom w:w="0" w:type="dxa"/>
            <w:right w:w="0" w:type="dxa"/>
          </w:tblCellMar>
        </w:tblPrEx>
        <w:trPr>
          <w:trHeight w:val="308" w:hRule="atLeast"/>
        </w:trPr>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233" w:right="-2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288" w:right="1259"/>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内容</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562" w:right="1539"/>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质量标准</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072" w:right="10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加工精度</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258" w:right="-2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符合一等品要求</w:t>
            </w:r>
          </w:p>
        </w:tc>
      </w:tr>
      <w:tr>
        <w:tblPrEx>
          <w:tblCellMar>
            <w:top w:w="0" w:type="dxa"/>
            <w:left w:w="0" w:type="dxa"/>
            <w:bottom w:w="0" w:type="dxa"/>
            <w:right w:w="0" w:type="dxa"/>
          </w:tblCellMar>
        </w:tblPrEx>
        <w:trPr>
          <w:trHeight w:val="287" w:hRule="atLeast"/>
        </w:trPr>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018" w:right="99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不完善粒%</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24" w:right="1702"/>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288" w:type="dxa"/>
            <w:vMerge w:val="restart"/>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51" w:right="10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最大限度杂质</w:t>
            </w:r>
          </w:p>
        </w:tc>
        <w:tc>
          <w:tcPr>
            <w:tcW w:w="2280" w:type="dxa"/>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550" w:right="53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总量%</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≤0.25</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288" w:type="dxa"/>
            <w:vMerge w:val="continue"/>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390" w:right="365"/>
              <w:jc w:val="center"/>
              <w:rPr>
                <w:rFonts w:hint="eastAsia" w:ascii="仿宋" w:hAnsi="仿宋" w:eastAsia="仿宋" w:cs="仿宋"/>
                <w:color w:val="auto"/>
                <w:kern w:val="0"/>
                <w:sz w:val="24"/>
                <w:szCs w:val="24"/>
              </w:rPr>
            </w:pPr>
          </w:p>
        </w:tc>
        <w:tc>
          <w:tcPr>
            <w:tcW w:w="2280" w:type="dxa"/>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550" w:right="53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糠粉%</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≤0.15</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88" w:type="dxa"/>
            <w:vMerge w:val="continue"/>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390" w:right="365"/>
              <w:jc w:val="center"/>
              <w:rPr>
                <w:rFonts w:hint="eastAsia" w:ascii="仿宋" w:hAnsi="仿宋" w:eastAsia="仿宋" w:cs="仿宋"/>
                <w:color w:val="auto"/>
                <w:kern w:val="0"/>
                <w:sz w:val="24"/>
                <w:szCs w:val="24"/>
              </w:rPr>
            </w:pPr>
          </w:p>
        </w:tc>
        <w:tc>
          <w:tcPr>
            <w:tcW w:w="2280" w:type="dxa"/>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454"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矿物质%</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≤0.02</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88" w:type="dxa"/>
            <w:vMerge w:val="continue"/>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390" w:right="365"/>
              <w:jc w:val="center"/>
              <w:rPr>
                <w:rFonts w:hint="eastAsia" w:ascii="仿宋" w:hAnsi="仿宋" w:eastAsia="仿宋" w:cs="仿宋"/>
                <w:color w:val="auto"/>
                <w:kern w:val="0"/>
                <w:sz w:val="24"/>
                <w:szCs w:val="24"/>
              </w:rPr>
            </w:pPr>
          </w:p>
        </w:tc>
        <w:tc>
          <w:tcPr>
            <w:tcW w:w="2280" w:type="dxa"/>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242"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带壳稞粒粒/kg</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75" w:right="1752"/>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88" w:type="dxa"/>
            <w:vMerge w:val="continue"/>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390" w:right="365"/>
              <w:jc w:val="center"/>
              <w:rPr>
                <w:rFonts w:hint="eastAsia" w:ascii="仿宋" w:hAnsi="仿宋" w:eastAsia="仿宋" w:cs="仿宋"/>
                <w:color w:val="auto"/>
                <w:kern w:val="0"/>
                <w:sz w:val="24"/>
                <w:szCs w:val="24"/>
              </w:rPr>
            </w:pPr>
          </w:p>
        </w:tc>
        <w:tc>
          <w:tcPr>
            <w:tcW w:w="2280" w:type="dxa"/>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90"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稻谷粒 粒/kg</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78" w:right="1756"/>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018" w:right="99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碎米总量%</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≤15.0</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90" w:right="36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126" w:right="110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小碎米%</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24" w:right="1702"/>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126" w:right="110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黄粒米%</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24" w:right="1702"/>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234" w:right="1207"/>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水份%</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≤14.5</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90"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六六六（以成品粮计）mg/kg</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≤0.05</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190"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滴滴涕（以成品粮计）mg/kg</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≤0.05</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557"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汞（以 Hg 计）mg/kg</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670" w:right="1645"/>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≤0.02</w:t>
            </w:r>
          </w:p>
        </w:tc>
      </w:tr>
      <w:tr>
        <w:tblPrEx>
          <w:tblCellMar>
            <w:top w:w="0" w:type="dxa"/>
            <w:left w:w="0" w:type="dxa"/>
            <w:bottom w:w="0" w:type="dxa"/>
            <w:right w:w="0" w:type="dxa"/>
          </w:tblCellMar>
        </w:tblPrEx>
        <w:tc>
          <w:tcPr>
            <w:tcW w:w="1135"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336" w:right="31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68" w:type="dxa"/>
            <w:gridSpan w:val="2"/>
            <w:tcBorders>
              <w:top w:val="single" w:color="000008" w:sz="4" w:space="0"/>
              <w:left w:val="single" w:color="000008" w:sz="4" w:space="0"/>
              <w:bottom w:val="single" w:color="000008" w:sz="4" w:space="0"/>
              <w:right w:val="single" w:color="000008" w:sz="4" w:space="0"/>
            </w:tcBorders>
            <w:noWrap w:val="0"/>
            <w:vAlign w:val="center"/>
          </w:tcPr>
          <w:p>
            <w:pPr>
              <w:autoSpaceDE w:val="0"/>
              <w:autoSpaceDN w:val="0"/>
              <w:adjustRightInd w:val="0"/>
              <w:ind w:left="768"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色泽 气味 口味</w:t>
            </w:r>
          </w:p>
        </w:tc>
        <w:tc>
          <w:tcPr>
            <w:tcW w:w="4110" w:type="dxa"/>
            <w:tcBorders>
              <w:top w:val="single" w:color="000008" w:sz="4" w:space="0"/>
              <w:left w:val="single" w:color="000008" w:sz="4" w:space="0"/>
              <w:bottom w:val="single" w:color="000008" w:sz="4" w:space="0"/>
              <w:right w:val="single" w:color="000008" w:sz="4" w:space="0"/>
            </w:tcBorders>
            <w:noWrap w:val="0"/>
            <w:vAlign w:val="top"/>
          </w:tcPr>
          <w:p>
            <w:pPr>
              <w:autoSpaceDE w:val="0"/>
              <w:autoSpaceDN w:val="0"/>
              <w:adjustRightInd w:val="0"/>
              <w:ind w:left="1778" w:right="175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正常</w:t>
            </w:r>
          </w:p>
        </w:tc>
      </w:tr>
    </w:tbl>
    <w:p>
      <w:pPr>
        <w:numPr>
          <w:ilvl w:val="0"/>
          <w:numId w:val="3"/>
        </w:numPr>
        <w:spacing w:line="360" w:lineRule="auto"/>
        <w:ind w:left="420" w:leftChars="0" w:hanging="420" w:firstLineChars="0"/>
        <w:outlineLvl w:val="1"/>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米、面质量标准：</w:t>
      </w:r>
    </w:p>
    <w:p>
      <w:pPr>
        <w:numPr>
          <w:ilvl w:val="0"/>
          <w:numId w:val="4"/>
        </w:numPr>
        <w:autoSpaceDE w:val="0"/>
        <w:autoSpaceDN w:val="0"/>
        <w:adjustRightInd w:val="0"/>
        <w:spacing w:line="360" w:lineRule="auto"/>
        <w:ind w:left="840" w:leftChars="0" w:right="135" w:hanging="420"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有“QS”标志，标明加工厂名称、品名、生产日期、保持期或保存期， 供货时的剩余保质期不少于三分之二，质量等级、产品标准号、产品合格证，质量 符合大米国家标准（GB1354-86）与国家粮食卫生标准（GB2715-2005），小麦粉国家质量标准GB1355。</w:t>
      </w:r>
    </w:p>
    <w:p>
      <w:pPr>
        <w:numPr>
          <w:ilvl w:val="0"/>
          <w:numId w:val="4"/>
        </w:numPr>
        <w:autoSpaceDE w:val="0"/>
        <w:autoSpaceDN w:val="0"/>
        <w:adjustRightInd w:val="0"/>
        <w:spacing w:line="360" w:lineRule="auto"/>
        <w:ind w:left="840" w:leftChars="0" w:right="-44"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具有固有色泽和香味，无污染、无虫害，色泽、气味、口味正常，无异 味或霉味（霉变），无虫蛀结块挂丝或杂质异等，符合国家粮食卫生标准。</w:t>
      </w:r>
    </w:p>
    <w:p>
      <w:pPr>
        <w:numPr>
          <w:ilvl w:val="0"/>
          <w:numId w:val="4"/>
        </w:numPr>
        <w:autoSpaceDE w:val="0"/>
        <w:autoSpaceDN w:val="0"/>
        <w:adjustRightInd w:val="0"/>
        <w:spacing w:line="360" w:lineRule="auto"/>
        <w:ind w:left="84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包装规格：50KG/包、30KG/包、15KG/包</w:t>
      </w:r>
    </w:p>
    <w:p>
      <w:pPr>
        <w:numPr>
          <w:ilvl w:val="0"/>
          <w:numId w:val="4"/>
        </w:numPr>
        <w:autoSpaceDE w:val="0"/>
        <w:autoSpaceDN w:val="0"/>
        <w:adjustRightInd w:val="0"/>
        <w:spacing w:line="360" w:lineRule="auto"/>
        <w:ind w:left="84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米、面要求的资质证明：</w:t>
      </w:r>
    </w:p>
    <w:p>
      <w:pPr>
        <w:numPr>
          <w:ilvl w:val="0"/>
          <w:numId w:val="5"/>
        </w:numPr>
        <w:autoSpaceDE w:val="0"/>
        <w:autoSpaceDN w:val="0"/>
        <w:adjustRightInd w:val="0"/>
        <w:spacing w:line="360" w:lineRule="auto"/>
        <w:ind w:left="126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生产（供应）企业的资质证明（首次供应时提供）：《营业执照》、《食品流通许可证</w:t>
      </w:r>
      <w:r>
        <w:rPr>
          <w:rFonts w:hint="eastAsia" w:ascii="仿宋" w:hAnsi="仿宋" w:eastAsia="仿宋" w:cs="仿宋"/>
          <w:color w:val="auto"/>
          <w:sz w:val="28"/>
          <w:szCs w:val="28"/>
          <w:lang w:val="en-GB"/>
        </w:rPr>
        <w:t>》</w:t>
      </w:r>
      <w:r>
        <w:rPr>
          <w:rFonts w:hint="eastAsia" w:ascii="仿宋" w:hAnsi="仿宋" w:eastAsia="仿宋" w:cs="仿宋"/>
          <w:color w:val="auto"/>
          <w:kern w:val="0"/>
          <w:sz w:val="28"/>
          <w:szCs w:val="28"/>
        </w:rPr>
        <w:t>、《全国工业产品生产许可证》。</w:t>
      </w:r>
    </w:p>
    <w:p>
      <w:pPr>
        <w:numPr>
          <w:ilvl w:val="0"/>
          <w:numId w:val="5"/>
        </w:numPr>
        <w:autoSpaceDE w:val="0"/>
        <w:autoSpaceDN w:val="0"/>
        <w:adjustRightInd w:val="0"/>
        <w:spacing w:line="360" w:lineRule="auto"/>
        <w:ind w:left="126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《产品质量检验报告》由政府产品质量监督部门出具，每季度一次。</w:t>
      </w:r>
    </w:p>
    <w:p>
      <w:pPr>
        <w:numPr>
          <w:ilvl w:val="0"/>
          <w:numId w:val="5"/>
        </w:numPr>
        <w:autoSpaceDE w:val="0"/>
        <w:autoSpaceDN w:val="0"/>
        <w:adjustRightInd w:val="0"/>
        <w:spacing w:line="360" w:lineRule="auto"/>
        <w:ind w:left="126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《出厂检验报告》交货时提供本批次产品的出厂（库）检验合格报告单。</w:t>
      </w:r>
    </w:p>
    <w:p>
      <w:pPr>
        <w:numPr>
          <w:ilvl w:val="0"/>
          <w:numId w:val="3"/>
        </w:numPr>
        <w:spacing w:line="360" w:lineRule="auto"/>
        <w:ind w:left="420" w:leftChars="0" w:hanging="420" w:firstLineChars="0"/>
        <w:outlineLvl w:val="1"/>
        <w:rPr>
          <w:rFonts w:hint="eastAsia" w:ascii="仿宋" w:hAnsi="仿宋" w:eastAsia="仿宋" w:cs="仿宋"/>
          <w:color w:val="auto"/>
          <w:kern w:val="0"/>
          <w:sz w:val="28"/>
          <w:szCs w:val="28"/>
          <w:lang w:val="en-GB"/>
        </w:rPr>
      </w:pPr>
      <w:r>
        <w:rPr>
          <w:rFonts w:hint="eastAsia" w:ascii="仿宋" w:hAnsi="仿宋" w:eastAsia="仿宋" w:cs="仿宋"/>
          <w:color w:val="auto"/>
          <w:kern w:val="0"/>
          <w:sz w:val="28"/>
          <w:szCs w:val="28"/>
          <w:lang w:val="en-GB"/>
        </w:rPr>
        <w:t>食用油品质要求</w:t>
      </w:r>
    </w:p>
    <w:p>
      <w:pPr>
        <w:numPr>
          <w:ilvl w:val="0"/>
          <w:numId w:val="6"/>
        </w:numPr>
        <w:autoSpaceDE w:val="0"/>
        <w:autoSpaceDN w:val="0"/>
        <w:adjustRightInd w:val="0"/>
        <w:spacing w:line="360" w:lineRule="auto"/>
        <w:ind w:left="840" w:leftChars="0" w:right="-20" w:hanging="42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本要求：外包装完好，有QS标志，标明品名、厂名、重量、生产日期、保质期或保存期、执行标准，剩余保质期不少于三分二，具有产品合格证。具有正常植物油的色泽、透明度、气味和滋味，无焦臭、酸败及其他异味。</w:t>
      </w:r>
    </w:p>
    <w:p>
      <w:pPr>
        <w:numPr>
          <w:ilvl w:val="0"/>
          <w:numId w:val="6"/>
        </w:numPr>
        <w:spacing w:line="360" w:lineRule="auto"/>
        <w:ind w:left="840" w:leftChars="0" w:hanging="420" w:firstLineChars="0"/>
        <w:rPr>
          <w:rFonts w:hint="eastAsia" w:ascii="仿宋" w:hAnsi="仿宋" w:eastAsia="仿宋" w:cs="仿宋"/>
          <w:color w:val="auto"/>
          <w:sz w:val="28"/>
          <w:szCs w:val="28"/>
        </w:rPr>
      </w:pPr>
      <w:r>
        <w:rPr>
          <w:rFonts w:hint="eastAsia" w:ascii="仿宋" w:hAnsi="仿宋" w:eastAsia="仿宋" w:cs="仿宋"/>
          <w:color w:val="auto"/>
          <w:sz w:val="28"/>
          <w:szCs w:val="28"/>
        </w:rPr>
        <w:t>气味、滋味：具有固有的气味和滋味，无异味</w:t>
      </w:r>
    </w:p>
    <w:p>
      <w:pPr>
        <w:numPr>
          <w:ilvl w:val="0"/>
          <w:numId w:val="6"/>
        </w:numPr>
        <w:spacing w:line="360" w:lineRule="auto"/>
        <w:ind w:left="840" w:leftChars="0" w:hanging="420" w:firstLineChars="0"/>
        <w:rPr>
          <w:rFonts w:hint="eastAsia" w:ascii="仿宋" w:hAnsi="仿宋" w:eastAsia="仿宋" w:cs="仿宋"/>
          <w:color w:val="auto"/>
          <w:sz w:val="28"/>
          <w:szCs w:val="28"/>
        </w:rPr>
      </w:pPr>
      <w:r>
        <w:rPr>
          <w:rFonts w:hint="eastAsia" w:ascii="仿宋" w:hAnsi="仿宋" w:eastAsia="仿宋" w:cs="仿宋"/>
          <w:color w:val="auto"/>
          <w:sz w:val="28"/>
          <w:szCs w:val="28"/>
        </w:rPr>
        <w:t>加热试验（280℃）油色不得变深，无析出物</w:t>
      </w:r>
    </w:p>
    <w:p>
      <w:pPr>
        <w:numPr>
          <w:ilvl w:val="0"/>
          <w:numId w:val="6"/>
        </w:numPr>
        <w:spacing w:line="360" w:lineRule="auto"/>
        <w:ind w:left="840" w:leftChars="0" w:hanging="420" w:firstLineChars="0"/>
        <w:rPr>
          <w:rFonts w:hint="eastAsia" w:ascii="仿宋" w:hAnsi="仿宋" w:eastAsia="仿宋" w:cs="仿宋"/>
          <w:color w:val="auto"/>
          <w:sz w:val="28"/>
          <w:szCs w:val="28"/>
        </w:rPr>
      </w:pPr>
      <w:r>
        <w:rPr>
          <w:rFonts w:hint="eastAsia" w:ascii="仿宋" w:hAnsi="仿宋" w:eastAsia="仿宋" w:cs="仿宋"/>
          <w:color w:val="auto"/>
          <w:sz w:val="28"/>
          <w:szCs w:val="28"/>
        </w:rPr>
        <w:t>不得混有其他食用油或非食用油</w:t>
      </w:r>
    </w:p>
    <w:p>
      <w:pPr>
        <w:numPr>
          <w:ilvl w:val="0"/>
          <w:numId w:val="6"/>
        </w:numPr>
        <w:spacing w:line="360" w:lineRule="auto"/>
        <w:ind w:left="840" w:leftChars="0" w:hanging="420" w:firstLineChars="0"/>
        <w:rPr>
          <w:rFonts w:hint="eastAsia" w:ascii="仿宋" w:hAnsi="仿宋" w:eastAsia="仿宋" w:cs="仿宋"/>
          <w:color w:val="auto"/>
          <w:sz w:val="28"/>
          <w:szCs w:val="28"/>
        </w:rPr>
      </w:pPr>
      <w:r>
        <w:rPr>
          <w:rFonts w:hint="eastAsia" w:ascii="仿宋" w:hAnsi="仿宋" w:eastAsia="仿宋" w:cs="仿宋"/>
          <w:color w:val="auto"/>
          <w:sz w:val="28"/>
          <w:szCs w:val="28"/>
        </w:rPr>
        <w:t>卫生标准和动植物检疫项目，按照国家有关规定执行</w:t>
      </w:r>
    </w:p>
    <w:tbl>
      <w:tblPr>
        <w:tblStyle w:val="11"/>
        <w:tblW w:w="8130" w:type="dxa"/>
        <w:tblInd w:w="351" w:type="dxa"/>
        <w:tblLayout w:type="fixed"/>
        <w:tblCellMar>
          <w:top w:w="0" w:type="dxa"/>
          <w:left w:w="15" w:type="dxa"/>
          <w:bottom w:w="0" w:type="dxa"/>
          <w:right w:w="15" w:type="dxa"/>
        </w:tblCellMar>
      </w:tblPr>
      <w:tblGrid>
        <w:gridCol w:w="742"/>
        <w:gridCol w:w="1298"/>
        <w:gridCol w:w="2625"/>
        <w:gridCol w:w="1440"/>
        <w:gridCol w:w="2025"/>
      </w:tblGrid>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序号     </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检验项目</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单位符号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标准要求</w:t>
            </w:r>
          </w:p>
        </w:tc>
      </w:tr>
      <w:tr>
        <w:tblPrEx>
          <w:tblCellMar>
            <w:top w:w="0" w:type="dxa"/>
            <w:left w:w="15" w:type="dxa"/>
            <w:bottom w:w="0" w:type="dxa"/>
            <w:right w:w="15" w:type="dxa"/>
          </w:tblCellMar>
        </w:tblPrEx>
        <w:trPr>
          <w:trHeight w:val="285" w:hRule="atLeast"/>
        </w:trPr>
        <w:tc>
          <w:tcPr>
            <w:tcW w:w="7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食品标签</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食品名称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GB 7718</w:t>
            </w: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配料清单</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净含量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制造者经销者的名称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制造者经销者的地址</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日期标示</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产品标准号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质量（品质）等级</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保质、保存期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产地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贮藏说明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转基因标识规定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食品生产许可证</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编号及  QS 标志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 w:hAnsi="仿宋" w:eastAsia="仿宋" w:cs="仿宋"/>
                <w:color w:val="auto"/>
                <w:sz w:val="24"/>
                <w:szCs w:val="24"/>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基本要求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透明度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透明</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气味、滋味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气味、口感较好</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色泽（罗维朋比色槽133.4mm）</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≤Y40  R5.0</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水分及挥发物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≤0.10 </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杂质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≤0.10 </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酸价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mgKOH/g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过氧比值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meq/kg</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≤12 </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黄曲霉毒素  B1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μg/kg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≤10 </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铅（Pb）    ≤0.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mg/kg</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≤0.1</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总砷（以  As计）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mg/kg</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≤0.1</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浸出油溶剂残留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mg/kg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特丁基对苯二酚（TBHQ）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g/kg</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≤0.2 </w:t>
            </w:r>
          </w:p>
        </w:tc>
      </w:tr>
      <w:tr>
        <w:tblPrEx>
          <w:tblCellMar>
            <w:top w:w="0" w:type="dxa"/>
            <w:left w:w="15" w:type="dxa"/>
            <w:bottom w:w="0" w:type="dxa"/>
            <w:right w:w="15"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苯并[a]芘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μg/kg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≤10 </w:t>
            </w:r>
          </w:p>
        </w:tc>
      </w:tr>
    </w:tbl>
    <w:p>
      <w:pPr>
        <w:pStyle w:val="2"/>
        <w:rPr>
          <w:rFonts w:hint="eastAsia" w:ascii="仿宋" w:hAnsi="仿宋" w:eastAsia="仿宋" w:cs="仿宋"/>
          <w:color w:val="auto"/>
          <w:sz w:val="28"/>
          <w:szCs w:val="28"/>
          <w:lang w:val="en-US" w:eastAsia="zh-CN"/>
        </w:rPr>
      </w:pPr>
    </w:p>
    <w:p>
      <w:pPr>
        <w:numPr>
          <w:ilvl w:val="0"/>
          <w:numId w:val="0"/>
        </w:num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（2）商务要求</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1）供应期限：1年。合同期满，采购人对供应商服务满意，经双方协商同意，可续签合同1次，每次1年，续签不得超过2次。</w:t>
      </w:r>
    </w:p>
    <w:p>
      <w:pPr>
        <w:numPr>
          <w:ilvl w:val="0"/>
          <w:numId w:val="0"/>
        </w:numPr>
        <w:tabs>
          <w:tab w:val="left" w:pos="540"/>
        </w:tabs>
        <w:snapToGrid w:val="0"/>
        <w:spacing w:line="360" w:lineRule="auto"/>
        <w:rPr>
          <w:rFonts w:hint="eastAsia" w:ascii="仿宋" w:hAnsi="仿宋" w:eastAsia="仿宋" w:cs="仿宋"/>
          <w:color w:val="auto"/>
          <w:sz w:val="32"/>
          <w:szCs w:val="32"/>
        </w:rPr>
      </w:pPr>
      <w:r>
        <w:rPr>
          <w:rFonts w:hint="eastAsia" w:ascii="仿宋" w:hAnsi="仿宋" w:eastAsia="仿宋" w:cs="Times New Roman"/>
          <w:color w:val="auto"/>
          <w:sz w:val="32"/>
          <w:szCs w:val="32"/>
          <w:lang w:val="en-US" w:eastAsia="zh-CN"/>
        </w:rPr>
        <w:t>2）</w:t>
      </w:r>
      <w:r>
        <w:rPr>
          <w:rFonts w:hint="eastAsia" w:ascii="仿宋" w:hAnsi="仿宋" w:eastAsia="仿宋" w:cs="仿宋"/>
          <w:bCs/>
          <w:color w:val="auto"/>
          <w:sz w:val="32"/>
          <w:szCs w:val="32"/>
          <w:lang w:eastAsia="zh-CN"/>
        </w:rPr>
        <w:t>送货</w:t>
      </w:r>
      <w:r>
        <w:rPr>
          <w:rFonts w:hint="eastAsia" w:ascii="仿宋" w:hAnsi="仿宋" w:eastAsia="仿宋" w:cs="仿宋"/>
          <w:bCs/>
          <w:color w:val="auto"/>
          <w:sz w:val="32"/>
          <w:szCs w:val="32"/>
        </w:rPr>
        <w:t>地点：</w:t>
      </w:r>
      <w:r>
        <w:rPr>
          <w:rFonts w:hint="eastAsia" w:ascii="仿宋" w:hAnsi="仿宋" w:eastAsia="仿宋" w:cs="仿宋"/>
          <w:bCs/>
          <w:color w:val="auto"/>
          <w:sz w:val="32"/>
          <w:szCs w:val="32"/>
          <w:u w:val="single"/>
          <w:lang w:eastAsia="zh-CN"/>
        </w:rPr>
        <w:t>采购人</w:t>
      </w:r>
      <w:r>
        <w:rPr>
          <w:rFonts w:hint="eastAsia" w:ascii="仿宋" w:hAnsi="仿宋" w:eastAsia="仿宋" w:cs="仿宋"/>
          <w:bCs/>
          <w:color w:val="auto"/>
          <w:sz w:val="32"/>
          <w:szCs w:val="32"/>
          <w:u w:val="single"/>
        </w:rPr>
        <w:t>指定地点。</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3）包装与标志要求</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包装：容器(框、箱、袋)要求清洁、干燥、牢固、透气，无污染、无异味、无霉变现象。</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标志：每件包装必须按《农产品包装和标识管理办法》贴标签，并标明产地、品种、净含量、生产单位及地址和采收日期。</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4）运输要求</w:t>
      </w:r>
    </w:p>
    <w:p>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2"/>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5）履约保证金</w:t>
      </w:r>
    </w:p>
    <w:p>
      <w:pPr>
        <w:numPr>
          <w:ilvl w:val="0"/>
          <w:numId w:val="0"/>
        </w:numPr>
        <w:snapToGrid w:val="0"/>
        <w:spacing w:line="360" w:lineRule="auto"/>
        <w:ind w:leftChars="6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rPr>
        <w:t>提交说明</w:t>
      </w:r>
    </w:p>
    <w:p>
      <w:pPr>
        <w:numPr>
          <w:ilvl w:val="0"/>
          <w:numId w:val="7"/>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时间：合同签订之日起</w:t>
      </w:r>
      <w:r>
        <w:rPr>
          <w:rFonts w:hint="eastAsia" w:ascii="仿宋" w:hAnsi="仿宋" w:eastAsia="仿宋" w:cs="仿宋"/>
          <w:color w:val="auto"/>
          <w:sz w:val="28"/>
          <w:szCs w:val="28"/>
          <w:u w:val="single"/>
        </w:rPr>
        <w:t>7</w:t>
      </w:r>
      <w:r>
        <w:rPr>
          <w:rFonts w:hint="eastAsia" w:ascii="仿宋" w:hAnsi="仿宋" w:eastAsia="仿宋" w:cs="仿宋"/>
          <w:color w:val="auto"/>
          <w:sz w:val="28"/>
          <w:szCs w:val="28"/>
        </w:rPr>
        <w:t>日内；</w:t>
      </w:r>
    </w:p>
    <w:p>
      <w:pPr>
        <w:numPr>
          <w:ilvl w:val="0"/>
          <w:numId w:val="7"/>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金额：</w:t>
      </w:r>
      <w:r>
        <w:rPr>
          <w:rFonts w:hint="eastAsia" w:ascii="仿宋" w:hAnsi="仿宋" w:eastAsia="仿宋" w:cs="Times New Roman"/>
          <w:color w:val="auto"/>
          <w:sz w:val="32"/>
          <w:szCs w:val="32"/>
          <w:lang w:val="en-US" w:eastAsia="zh-CN"/>
        </w:rPr>
        <w:t>1.5</w:t>
      </w:r>
      <w:r>
        <w:rPr>
          <w:rFonts w:hint="eastAsia" w:ascii="仿宋" w:hAnsi="仿宋" w:eastAsia="仿宋" w:cs="仿宋"/>
          <w:color w:val="auto"/>
          <w:sz w:val="28"/>
          <w:szCs w:val="28"/>
          <w:u w:val="none"/>
        </w:rPr>
        <w:t>万元整</w:t>
      </w:r>
      <w:r>
        <w:rPr>
          <w:rFonts w:hint="eastAsia" w:ascii="仿宋" w:hAnsi="仿宋" w:eastAsia="仿宋" w:cs="仿宋"/>
          <w:color w:val="auto"/>
          <w:sz w:val="28"/>
          <w:szCs w:val="28"/>
        </w:rPr>
        <w:t>；</w:t>
      </w:r>
    </w:p>
    <w:p>
      <w:pPr>
        <w:numPr>
          <w:ilvl w:val="0"/>
          <w:numId w:val="7"/>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方式：转账、银行履约保函；</w:t>
      </w:r>
    </w:p>
    <w:p>
      <w:pPr>
        <w:numPr>
          <w:ilvl w:val="0"/>
          <w:numId w:val="0"/>
        </w:numPr>
        <w:snapToGrid w:val="0"/>
        <w:spacing w:line="360" w:lineRule="auto"/>
        <w:ind w:leftChars="6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5.2</w:t>
      </w:r>
      <w:r>
        <w:rPr>
          <w:rFonts w:hint="eastAsia" w:ascii="仿宋" w:hAnsi="仿宋" w:eastAsia="仿宋" w:cs="仿宋"/>
          <w:color w:val="auto"/>
          <w:sz w:val="28"/>
          <w:szCs w:val="28"/>
        </w:rPr>
        <w:t>退还说明：</w:t>
      </w:r>
    </w:p>
    <w:p>
      <w:pPr>
        <w:numPr>
          <w:ilvl w:val="0"/>
          <w:numId w:val="8"/>
        </w:numPr>
        <w:snapToGrid w:val="0"/>
        <w:spacing w:line="360" w:lineRule="auto"/>
        <w:ind w:left="0" w:firstLine="400"/>
        <w:textAlignment w:val="baseline"/>
        <w:rPr>
          <w:rFonts w:hint="eastAsia" w:ascii="仿宋" w:hAnsi="仿宋" w:eastAsia="仿宋" w:cs="仿宋"/>
          <w:color w:val="auto"/>
          <w:sz w:val="28"/>
          <w:szCs w:val="28"/>
          <w:lang w:eastAsia="zh-TW"/>
        </w:rPr>
      </w:pPr>
      <w:r>
        <w:rPr>
          <w:rFonts w:hint="eastAsia" w:ascii="仿宋" w:hAnsi="仿宋" w:eastAsia="仿宋" w:cs="仿宋"/>
          <w:color w:val="auto"/>
          <w:sz w:val="28"/>
          <w:szCs w:val="28"/>
        </w:rPr>
        <w:t>时间、方式和条件：</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履行完成合同约定权利义务事项在合同期满之日起</w:t>
      </w:r>
      <w:r>
        <w:rPr>
          <w:rFonts w:hint="eastAsia" w:ascii="仿宋" w:hAnsi="仿宋" w:eastAsia="仿宋" w:cs="仿宋"/>
          <w:color w:val="auto"/>
          <w:sz w:val="28"/>
          <w:szCs w:val="28"/>
          <w:u w:val="none"/>
        </w:rPr>
        <w:t>30</w:t>
      </w:r>
      <w:r>
        <w:rPr>
          <w:rFonts w:hint="eastAsia" w:ascii="仿宋" w:hAnsi="仿宋" w:eastAsia="仿宋" w:cs="仿宋"/>
          <w:color w:val="auto"/>
          <w:sz w:val="28"/>
          <w:szCs w:val="28"/>
          <w:u w:val="none"/>
          <w:lang w:val="en-US" w:eastAsia="zh-CN"/>
        </w:rPr>
        <w:t>天</w:t>
      </w:r>
      <w:r>
        <w:rPr>
          <w:rFonts w:hint="eastAsia" w:ascii="仿宋" w:hAnsi="仿宋" w:eastAsia="仿宋" w:cs="仿宋"/>
          <w:color w:val="auto"/>
          <w:sz w:val="28"/>
          <w:szCs w:val="28"/>
          <w:lang w:eastAsia="zh-TW"/>
        </w:rPr>
        <w:t>内退还</w:t>
      </w:r>
      <w:r>
        <w:rPr>
          <w:rFonts w:hint="eastAsia" w:ascii="仿宋" w:hAnsi="仿宋" w:eastAsia="仿宋" w:cs="仿宋"/>
          <w:color w:val="auto"/>
          <w:sz w:val="28"/>
          <w:szCs w:val="28"/>
        </w:rPr>
        <w:t>，不计</w:t>
      </w:r>
      <w:r>
        <w:rPr>
          <w:rFonts w:hint="eastAsia" w:ascii="仿宋" w:hAnsi="仿宋" w:eastAsia="仿宋" w:cs="仿宋"/>
          <w:color w:val="auto"/>
          <w:sz w:val="28"/>
          <w:szCs w:val="28"/>
          <w:lang w:eastAsia="zh-TW"/>
        </w:rPr>
        <w:t>利息。</w:t>
      </w:r>
    </w:p>
    <w:p>
      <w:pPr>
        <w:numPr>
          <w:ilvl w:val="0"/>
          <w:numId w:val="8"/>
        </w:numPr>
        <w:snapToGrid w:val="0"/>
        <w:spacing w:line="360" w:lineRule="auto"/>
        <w:ind w:left="0" w:firstLine="400"/>
        <w:textAlignment w:val="baseline"/>
        <w:rPr>
          <w:rFonts w:hint="eastAsia" w:ascii="仿宋" w:hAnsi="仿宋" w:eastAsia="仿宋" w:cs="仿宋"/>
          <w:color w:val="auto"/>
          <w:sz w:val="28"/>
          <w:szCs w:val="28"/>
          <w:lang w:eastAsia="zh-TW"/>
        </w:rPr>
      </w:pPr>
      <w:r>
        <w:rPr>
          <w:rFonts w:hint="eastAsia" w:ascii="仿宋" w:hAnsi="仿宋" w:eastAsia="仿宋" w:cs="仿宋"/>
          <w:color w:val="auto"/>
          <w:sz w:val="28"/>
          <w:szCs w:val="28"/>
        </w:rPr>
        <w:t>违约责任：</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逾期退还履约保证金的，除应当退还履约保证金本金外，还应当每日按合同总价的</w:t>
      </w:r>
      <w:r>
        <w:rPr>
          <w:rFonts w:hint="eastAsia" w:ascii="仿宋" w:hAnsi="仿宋" w:eastAsia="仿宋" w:cs="仿宋"/>
          <w:color w:val="auto"/>
          <w:sz w:val="28"/>
          <w:szCs w:val="28"/>
          <w:u w:val="single"/>
          <w:lang w:eastAsia="zh-TW"/>
        </w:rPr>
        <w:t>3‰</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偿付违约金，但因</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自身原因导致无法及时退还的除外。</w:t>
      </w:r>
    </w:p>
    <w:p>
      <w:pPr>
        <w:numPr>
          <w:ilvl w:val="0"/>
          <w:numId w:val="8"/>
        </w:numPr>
        <w:snapToGrid w:val="0"/>
        <w:spacing w:line="360" w:lineRule="auto"/>
        <w:ind w:left="0" w:firstLine="400"/>
        <w:textAlignment w:val="baseline"/>
        <w:rPr>
          <w:rFonts w:hint="eastAsia" w:ascii="仿宋" w:hAnsi="仿宋" w:eastAsia="仿宋" w:cs="仿宋"/>
          <w:bCs/>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违反合同及其附件约定的任何义务，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有权在履约保证金中直接扣除</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应向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支付的违约金或损失赔偿额，如有不足的，</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应对超过的部分予以赔偿。</w:t>
      </w:r>
    </w:p>
    <w:p>
      <w:pPr>
        <w:pStyle w:val="2"/>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6）付款方式</w:t>
      </w:r>
    </w:p>
    <w:p>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完成当月供货订单后，于次月5日前（节假日顺延）与食堂对帐，10日前凭国家正式发票向采购人申请付款，采购人收到申请后在30个天内结清当月所有货款。</w:t>
      </w:r>
    </w:p>
    <w:p>
      <w:pPr>
        <w:spacing w:line="560" w:lineRule="exact"/>
        <w:ind w:firstLine="560" w:firstLineChars="200"/>
        <w:jc w:val="left"/>
        <w:rPr>
          <w:rFonts w:hint="eastAsia" w:ascii="仿宋" w:hAnsi="仿宋" w:eastAsia="仿宋" w:cs="仿宋"/>
          <w:color w:val="auto"/>
          <w:sz w:val="28"/>
          <w:szCs w:val="28"/>
        </w:rPr>
      </w:pP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3.包3</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（1）技术要求</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Times New Roman"/>
          <w:color w:val="auto"/>
          <w:sz w:val="32"/>
          <w:szCs w:val="32"/>
          <w:lang w:val="en-US" w:eastAsia="zh-CN"/>
        </w:rPr>
        <w:t>1）</w:t>
      </w:r>
      <w:r>
        <w:rPr>
          <w:rFonts w:hint="eastAsia" w:ascii="仿宋" w:hAnsi="仿宋" w:eastAsia="仿宋" w:cs="仿宋"/>
          <w:color w:val="auto"/>
          <w:sz w:val="28"/>
          <w:szCs w:val="28"/>
        </w:rPr>
        <w:t>所供的物品必须符合“中华人民共和国食品卫生法”要求。</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Times New Roman"/>
          <w:color w:val="auto"/>
          <w:sz w:val="32"/>
          <w:szCs w:val="32"/>
          <w:lang w:val="en-US" w:eastAsia="zh-CN"/>
        </w:rPr>
        <w:t>2）</w:t>
      </w:r>
      <w:r>
        <w:rPr>
          <w:rFonts w:hint="eastAsia" w:ascii="仿宋" w:hAnsi="仿宋" w:eastAsia="仿宋" w:cs="仿宋"/>
          <w:color w:val="auto"/>
          <w:sz w:val="28"/>
          <w:szCs w:val="28"/>
        </w:rPr>
        <w:t>报价人需承诺所供的物品必须符合国家有关标准，保证无异味、无霉烂变质，如不符合报价文件所描述的质量标准，必须退货并承担违约责任。</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Times New Roman"/>
          <w:color w:val="auto"/>
          <w:sz w:val="32"/>
          <w:szCs w:val="32"/>
          <w:lang w:val="en-US" w:eastAsia="zh-CN"/>
        </w:rPr>
        <w:t>3）</w:t>
      </w:r>
      <w:r>
        <w:rPr>
          <w:rFonts w:hint="eastAsia" w:ascii="仿宋" w:hAnsi="仿宋" w:eastAsia="仿宋" w:cs="仿宋"/>
          <w:color w:val="auto"/>
          <w:sz w:val="28"/>
          <w:szCs w:val="28"/>
        </w:rPr>
        <w:t>所供商品必须符合国家行业生产及经营标准，货真价实，均能提供相应批次的合格检验证明。</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Times New Roman"/>
          <w:color w:val="auto"/>
          <w:sz w:val="32"/>
          <w:szCs w:val="32"/>
          <w:lang w:val="en-US" w:eastAsia="zh-CN"/>
        </w:rPr>
        <w:t>4）</w:t>
      </w:r>
      <w:r>
        <w:rPr>
          <w:rFonts w:hint="eastAsia" w:ascii="仿宋" w:hAnsi="仿宋" w:eastAsia="仿宋" w:cs="仿宋"/>
          <w:color w:val="auto"/>
          <w:sz w:val="28"/>
          <w:szCs w:val="28"/>
        </w:rPr>
        <w:t>报价货物必须各项技术指标完全符合国家有关质量检测、环保标准及产品出厂标准。</w:t>
      </w:r>
    </w:p>
    <w:p>
      <w:pPr>
        <w:numPr>
          <w:ilvl w:val="0"/>
          <w:numId w:val="0"/>
        </w:numPr>
        <w:spacing w:line="360" w:lineRule="auto"/>
        <w:ind w:leftChars="0"/>
        <w:outlineLvl w:val="1"/>
        <w:rPr>
          <w:rFonts w:hint="eastAsia" w:ascii="仿宋" w:hAnsi="仿宋" w:eastAsia="仿宋" w:cs="仿宋"/>
          <w:color w:val="auto"/>
          <w:sz w:val="28"/>
          <w:szCs w:val="28"/>
        </w:rPr>
      </w:pPr>
      <w:r>
        <w:rPr>
          <w:rFonts w:hint="eastAsia" w:ascii="仿宋" w:hAnsi="仿宋" w:eastAsia="仿宋" w:cs="Times New Roman"/>
          <w:color w:val="auto"/>
          <w:sz w:val="32"/>
          <w:szCs w:val="32"/>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不得将中标项目转包、分包，否则采购人有权单方终止合同,由此产生的一切经济损失由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自行承担。</w:t>
      </w:r>
    </w:p>
    <w:p>
      <w:pPr>
        <w:numPr>
          <w:ilvl w:val="0"/>
          <w:numId w:val="0"/>
        </w:numPr>
        <w:spacing w:line="360" w:lineRule="auto"/>
        <w:ind w:leftChars="0"/>
        <w:outlineLvl w:val="1"/>
        <w:rPr>
          <w:rFonts w:hint="eastAsia"/>
        </w:rPr>
      </w:pPr>
      <w:r>
        <w:rPr>
          <w:rFonts w:hint="eastAsia" w:ascii="仿宋" w:hAnsi="仿宋" w:eastAsia="仿宋" w:cs="仿宋"/>
          <w:color w:val="auto"/>
          <w:sz w:val="28"/>
          <w:szCs w:val="28"/>
          <w:lang w:val="en-US" w:eastAsia="zh-CN"/>
        </w:rPr>
        <w:t>6</w:t>
      </w:r>
      <w:r>
        <w:rPr>
          <w:rFonts w:hint="eastAsia" w:ascii="仿宋" w:hAnsi="仿宋" w:eastAsia="仿宋" w:cs="Times New Roman"/>
          <w:color w:val="auto"/>
          <w:sz w:val="32"/>
          <w:szCs w:val="32"/>
          <w:lang w:val="en-US" w:eastAsia="zh-CN"/>
        </w:rPr>
        <w:t>）</w:t>
      </w:r>
      <w:r>
        <w:rPr>
          <w:rFonts w:hint="eastAsia" w:ascii="仿宋" w:hAnsi="仿宋" w:eastAsia="仿宋" w:cs="仿宋"/>
          <w:color w:val="auto"/>
          <w:sz w:val="28"/>
          <w:szCs w:val="28"/>
          <w:lang w:eastAsia="zh-CN"/>
        </w:rPr>
        <w:t>材质规格说明</w:t>
      </w:r>
    </w:p>
    <w:tbl>
      <w:tblPr>
        <w:tblStyle w:val="11"/>
        <w:tblW w:w="8820" w:type="dxa"/>
        <w:tblInd w:w="0" w:type="dxa"/>
        <w:tblLayout w:type="fixed"/>
        <w:tblCellMar>
          <w:top w:w="0" w:type="dxa"/>
          <w:left w:w="0" w:type="dxa"/>
          <w:bottom w:w="0" w:type="dxa"/>
          <w:right w:w="0" w:type="dxa"/>
        </w:tblCellMar>
      </w:tblPr>
      <w:tblGrid>
        <w:gridCol w:w="510"/>
        <w:gridCol w:w="1837"/>
        <w:gridCol w:w="6473"/>
      </w:tblGrid>
      <w:tr>
        <w:tblPrEx>
          <w:tblCellMar>
            <w:top w:w="0" w:type="dxa"/>
            <w:left w:w="0" w:type="dxa"/>
            <w:bottom w:w="0" w:type="dxa"/>
            <w:right w:w="0" w:type="dxa"/>
          </w:tblCellMar>
        </w:tblPrEx>
        <w:trPr>
          <w:trHeight w:val="214"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产品名称</w:t>
            </w:r>
          </w:p>
        </w:tc>
        <w:tc>
          <w:tcPr>
            <w:tcW w:w="64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材质/规格</w:t>
            </w:r>
          </w:p>
        </w:tc>
      </w:tr>
      <w:tr>
        <w:tblPrEx>
          <w:tblCellMar>
            <w:top w:w="0" w:type="dxa"/>
            <w:left w:w="0" w:type="dxa"/>
            <w:bottom w:w="0" w:type="dxa"/>
            <w:right w:w="0" w:type="dxa"/>
          </w:tblCellMar>
        </w:tblPrEx>
        <w:trPr>
          <w:trHeight w:val="120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连体三格盒</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3.产品包装：100套/件</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4.容量：1000ml</w:t>
            </w:r>
          </w:p>
        </w:tc>
      </w:tr>
      <w:tr>
        <w:tblPrEx>
          <w:tblCellMar>
            <w:top w:w="0" w:type="dxa"/>
            <w:left w:w="0" w:type="dxa"/>
            <w:bottom w:w="0" w:type="dxa"/>
            <w:right w:w="0" w:type="dxa"/>
          </w:tblCellMar>
        </w:tblPrEx>
        <w:trPr>
          <w:trHeight w:val="120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500不带盖胶碗</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3.产品包装：600个/件</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4.容量：500ml</w:t>
            </w:r>
          </w:p>
        </w:tc>
      </w:tr>
      <w:tr>
        <w:tblPrEx>
          <w:tblCellMar>
            <w:top w:w="0" w:type="dxa"/>
            <w:left w:w="0" w:type="dxa"/>
            <w:bottom w:w="0" w:type="dxa"/>
            <w:right w:w="0" w:type="dxa"/>
          </w:tblCellMar>
        </w:tblPrEx>
        <w:trPr>
          <w:trHeight w:val="871"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8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5.0单支筷子</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产品材质：竹制品</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2.符合国家标准GB/T19790.2-2005的规定；</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3.产品包装：2800支/件</w:t>
            </w:r>
          </w:p>
        </w:tc>
      </w:tr>
      <w:tr>
        <w:tblPrEx>
          <w:tblCellMar>
            <w:top w:w="0" w:type="dxa"/>
            <w:left w:w="0" w:type="dxa"/>
            <w:bottom w:w="0" w:type="dxa"/>
            <w:right w:w="0" w:type="dxa"/>
          </w:tblCellMar>
        </w:tblPrEx>
        <w:trPr>
          <w:trHeight w:val="104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500碗盖子</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3.产品包装：600个/件</w:t>
            </w:r>
          </w:p>
        </w:tc>
      </w:tr>
      <w:tr>
        <w:tblPrEx>
          <w:tblCellMar>
            <w:top w:w="0" w:type="dxa"/>
            <w:left w:w="0" w:type="dxa"/>
            <w:bottom w:w="0" w:type="dxa"/>
            <w:right w:w="0" w:type="dxa"/>
          </w:tblCellMar>
        </w:tblPrEx>
        <w:trPr>
          <w:trHeight w:val="104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8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爆谷袋</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产品材质：纸浆</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4806.8-2016《食品安全国家标准 食品接触用纸和纸板及制品》</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3.产品包装：2000个/件</w:t>
            </w:r>
          </w:p>
        </w:tc>
      </w:tr>
      <w:tr>
        <w:tblPrEx>
          <w:tblCellMar>
            <w:top w:w="0" w:type="dxa"/>
            <w:left w:w="0" w:type="dxa"/>
            <w:bottom w:w="0" w:type="dxa"/>
            <w:right w:w="0" w:type="dxa"/>
          </w:tblCellMar>
        </w:tblPrEx>
        <w:trPr>
          <w:trHeight w:val="104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120盖</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3.产品包装：600个/件</w:t>
            </w:r>
          </w:p>
        </w:tc>
      </w:tr>
      <w:tr>
        <w:tblPrEx>
          <w:tblCellMar>
            <w:top w:w="0" w:type="dxa"/>
            <w:left w:w="0" w:type="dxa"/>
            <w:bottom w:w="0" w:type="dxa"/>
            <w:right w:w="0" w:type="dxa"/>
          </w:tblCellMar>
        </w:tblPrEx>
        <w:trPr>
          <w:trHeight w:val="1004"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750盒</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执行标准：1.食品直接接触用；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3.产品包装：300套/件</w:t>
            </w:r>
          </w:p>
        </w:tc>
      </w:tr>
      <w:tr>
        <w:tblPrEx>
          <w:tblCellMar>
            <w:top w:w="0" w:type="dxa"/>
            <w:left w:w="0" w:type="dxa"/>
            <w:bottom w:w="0" w:type="dxa"/>
            <w:right w:w="0" w:type="dxa"/>
          </w:tblCellMar>
        </w:tblPrEx>
        <w:trPr>
          <w:trHeight w:val="1202"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一次性碗2500ML</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3.产品包装：90套/件</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容量：2500ml</w:t>
            </w:r>
          </w:p>
        </w:tc>
      </w:tr>
      <w:tr>
        <w:tblPrEx>
          <w:tblCellMar>
            <w:top w:w="0" w:type="dxa"/>
            <w:left w:w="0" w:type="dxa"/>
            <w:bottom w:w="0" w:type="dxa"/>
            <w:right w:w="0" w:type="dxa"/>
          </w:tblCellMar>
        </w:tblPrEx>
        <w:trPr>
          <w:trHeight w:val="1208" w:hRule="atLeast"/>
        </w:trPr>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18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一次性碗1000ML</w:t>
            </w:r>
          </w:p>
        </w:tc>
        <w:tc>
          <w:tcPr>
            <w:tcW w:w="64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产品材质：PP</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1.食品直接接触用；</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2.符合GB 4806.7-2016《食品安全国家标准 食品接触用塑料材料及制品》</w:t>
            </w:r>
          </w:p>
          <w:p>
            <w:pPr>
              <w:keepNext w:val="0"/>
              <w:keepLines w:val="0"/>
              <w:widowControl/>
              <w:suppressLineNumbers w:val="0"/>
              <w:jc w:val="left"/>
              <w:textAlignment w:val="top"/>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3.产品包装：300套/件</w:t>
            </w:r>
          </w:p>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容量：1000ml</w:t>
            </w:r>
          </w:p>
        </w:tc>
      </w:tr>
    </w:tbl>
    <w:p>
      <w:pPr>
        <w:pStyle w:val="2"/>
        <w:rPr>
          <w:rFonts w:hint="eastAsia" w:ascii="仿宋" w:hAnsi="仿宋" w:eastAsia="仿宋" w:cs="仿宋"/>
          <w:color w:val="auto"/>
          <w:sz w:val="28"/>
          <w:szCs w:val="28"/>
          <w:lang w:val="en-US" w:eastAsia="zh-CN"/>
        </w:rPr>
      </w:pPr>
    </w:p>
    <w:p>
      <w:pPr>
        <w:numPr>
          <w:ilvl w:val="0"/>
          <w:numId w:val="0"/>
        </w:num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（2）商务要求</w:t>
      </w:r>
    </w:p>
    <w:p>
      <w:pPr>
        <w:numPr>
          <w:ilvl w:val="0"/>
          <w:numId w:val="0"/>
        </w:numPr>
        <w:tabs>
          <w:tab w:val="left" w:pos="540"/>
        </w:tabs>
        <w:snapToGrid w:val="0"/>
        <w:spacing w:line="360" w:lineRule="auto"/>
        <w:rPr>
          <w:rFonts w:hint="eastAsia" w:ascii="仿宋" w:hAnsi="仿宋" w:eastAsia="仿宋" w:cs="仿宋"/>
          <w:bCs/>
          <w:color w:val="auto"/>
          <w:sz w:val="28"/>
          <w:szCs w:val="28"/>
          <w:u w:val="single"/>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服务时间：</w:t>
      </w:r>
      <w:r>
        <w:rPr>
          <w:rFonts w:hint="eastAsia" w:ascii="仿宋" w:hAnsi="仿宋" w:eastAsia="仿宋" w:cs="Times New Roman"/>
          <w:color w:val="auto"/>
          <w:sz w:val="32"/>
          <w:szCs w:val="32"/>
          <w:lang w:val="en-US" w:eastAsia="zh-CN"/>
        </w:rPr>
        <w:t>1年。合同期满，采购人对供应商服务满意，经双方协商同意，可续签合同1次，每次1年，续签不得超过2次。</w:t>
      </w:r>
    </w:p>
    <w:p>
      <w:pPr>
        <w:numPr>
          <w:ilvl w:val="0"/>
          <w:numId w:val="0"/>
        </w:numPr>
        <w:tabs>
          <w:tab w:val="left" w:pos="540"/>
        </w:tabs>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）送货</w:t>
      </w:r>
      <w:r>
        <w:rPr>
          <w:rFonts w:hint="eastAsia" w:ascii="仿宋" w:hAnsi="仿宋" w:eastAsia="仿宋" w:cs="仿宋"/>
          <w:bCs/>
          <w:color w:val="auto"/>
          <w:sz w:val="28"/>
          <w:szCs w:val="28"/>
        </w:rPr>
        <w:t>地点：</w:t>
      </w:r>
      <w:r>
        <w:rPr>
          <w:rFonts w:hint="eastAsia" w:ascii="仿宋" w:hAnsi="仿宋" w:eastAsia="仿宋" w:cs="仿宋"/>
          <w:bCs/>
          <w:color w:val="auto"/>
          <w:sz w:val="28"/>
          <w:szCs w:val="28"/>
          <w:u w:val="single"/>
          <w:lang w:eastAsia="zh-CN"/>
        </w:rPr>
        <w:t>采购人</w:t>
      </w:r>
      <w:r>
        <w:rPr>
          <w:rFonts w:hint="eastAsia" w:ascii="仿宋" w:hAnsi="仿宋" w:eastAsia="仿宋" w:cs="仿宋"/>
          <w:bCs/>
          <w:color w:val="auto"/>
          <w:sz w:val="28"/>
          <w:szCs w:val="28"/>
          <w:u w:val="single"/>
        </w:rPr>
        <w:t>指定地点。</w:t>
      </w:r>
    </w:p>
    <w:p>
      <w:pPr>
        <w:numPr>
          <w:ilvl w:val="0"/>
          <w:numId w:val="0"/>
        </w:numPr>
        <w:tabs>
          <w:tab w:val="left" w:pos="540"/>
        </w:tabs>
        <w:snapToGrid w:val="0"/>
        <w:spacing w:line="360" w:lineRule="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lang w:eastAsia="zh-CN"/>
        </w:rPr>
        <w:t>）</w:t>
      </w:r>
      <w:r>
        <w:rPr>
          <w:rFonts w:hint="eastAsia" w:ascii="仿宋" w:hAnsi="仿宋" w:eastAsia="仿宋" w:cs="仿宋"/>
          <w:color w:val="auto"/>
          <w:sz w:val="28"/>
          <w:szCs w:val="28"/>
        </w:rPr>
        <w:t>包装与标志要求</w:t>
      </w:r>
    </w:p>
    <w:p>
      <w:pPr>
        <w:pStyle w:val="2"/>
        <w:rPr>
          <w:rFonts w:hint="eastAsia" w:ascii="仿宋" w:hAnsi="仿宋" w:eastAsia="仿宋" w:cs="仿宋"/>
          <w:color w:val="auto"/>
          <w:sz w:val="28"/>
          <w:szCs w:val="28"/>
        </w:rPr>
      </w:pPr>
      <w:r>
        <w:rPr>
          <w:rFonts w:hint="eastAsia" w:ascii="仿宋" w:hAnsi="仿宋" w:eastAsia="仿宋" w:cs="仿宋"/>
          <w:color w:val="auto"/>
          <w:sz w:val="28"/>
          <w:szCs w:val="28"/>
        </w:rPr>
        <w:t>包装：容器(框、箱、袋)要求清洁、干燥、牢固、透气，无污染、无异味、无霉变</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现象。</w:t>
      </w:r>
    </w:p>
    <w:p>
      <w:pPr>
        <w:pStyle w:val="2"/>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标志：每件包装必须按</w:t>
      </w:r>
      <w:r>
        <w:rPr>
          <w:rFonts w:hint="eastAsia" w:ascii="仿宋" w:hAnsi="仿宋" w:eastAsia="仿宋" w:cs="仿宋"/>
          <w:color w:val="auto"/>
          <w:kern w:val="0"/>
          <w:sz w:val="28"/>
          <w:szCs w:val="28"/>
        </w:rPr>
        <w:t>《农产品包装和标识管理办法》</w:t>
      </w:r>
      <w:r>
        <w:rPr>
          <w:rFonts w:hint="eastAsia" w:ascii="仿宋" w:hAnsi="仿宋" w:eastAsia="仿宋" w:cs="仿宋"/>
          <w:color w:val="auto"/>
          <w:sz w:val="28"/>
          <w:szCs w:val="28"/>
        </w:rPr>
        <w:t>贴标签，并标明产地、品种、净含量、生产单位及地址和采收日期。</w:t>
      </w:r>
    </w:p>
    <w:p>
      <w:pPr>
        <w:pStyle w:val="2"/>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lang w:eastAsia="zh-CN"/>
        </w:rPr>
        <w:t>）运输要求</w:t>
      </w:r>
    </w:p>
    <w:p>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w:t>
      </w:r>
      <w:r>
        <w:rPr>
          <w:rFonts w:hint="eastAsia" w:ascii="仿宋" w:hAnsi="仿宋" w:eastAsia="仿宋" w:cs="仿宋"/>
          <w:color w:val="auto"/>
          <w:sz w:val="28"/>
          <w:szCs w:val="28"/>
          <w:lang w:eastAsia="zh-CN"/>
        </w:rPr>
        <w:t>。</w:t>
      </w:r>
    </w:p>
    <w:p>
      <w:pPr>
        <w:pStyle w:val="2"/>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5）履约保证金</w:t>
      </w:r>
    </w:p>
    <w:p>
      <w:pPr>
        <w:numPr>
          <w:ilvl w:val="0"/>
          <w:numId w:val="0"/>
        </w:numPr>
        <w:snapToGrid w:val="0"/>
        <w:spacing w:line="360" w:lineRule="auto"/>
        <w:ind w:leftChars="6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rPr>
        <w:t>提交说明</w:t>
      </w:r>
    </w:p>
    <w:p>
      <w:pPr>
        <w:numPr>
          <w:ilvl w:val="0"/>
          <w:numId w:val="9"/>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时间：合同签订之日起</w:t>
      </w:r>
      <w:r>
        <w:rPr>
          <w:rFonts w:hint="eastAsia" w:ascii="仿宋" w:hAnsi="仿宋" w:eastAsia="仿宋" w:cs="仿宋"/>
          <w:color w:val="auto"/>
          <w:sz w:val="28"/>
          <w:szCs w:val="28"/>
          <w:u w:val="single"/>
        </w:rPr>
        <w:t>7</w:t>
      </w:r>
      <w:r>
        <w:rPr>
          <w:rFonts w:hint="eastAsia" w:ascii="仿宋" w:hAnsi="仿宋" w:eastAsia="仿宋" w:cs="仿宋"/>
          <w:color w:val="auto"/>
          <w:sz w:val="28"/>
          <w:szCs w:val="28"/>
        </w:rPr>
        <w:t>日内；</w:t>
      </w:r>
    </w:p>
    <w:p>
      <w:pPr>
        <w:numPr>
          <w:ilvl w:val="0"/>
          <w:numId w:val="9"/>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金额：</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rPr>
        <w:t>万元整</w:t>
      </w:r>
      <w:r>
        <w:rPr>
          <w:rFonts w:hint="eastAsia" w:ascii="仿宋" w:hAnsi="仿宋" w:eastAsia="仿宋" w:cs="仿宋"/>
          <w:color w:val="auto"/>
          <w:sz w:val="28"/>
          <w:szCs w:val="28"/>
        </w:rPr>
        <w:t>；</w:t>
      </w:r>
    </w:p>
    <w:p>
      <w:pPr>
        <w:numPr>
          <w:ilvl w:val="0"/>
          <w:numId w:val="9"/>
        </w:numPr>
        <w:snapToGrid w:val="0"/>
        <w:spacing w:line="360" w:lineRule="auto"/>
        <w:ind w:left="0" w:firstLine="4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方式：转账、银行履约保函；</w:t>
      </w:r>
    </w:p>
    <w:p>
      <w:pPr>
        <w:numPr>
          <w:ilvl w:val="0"/>
          <w:numId w:val="0"/>
        </w:numPr>
        <w:snapToGrid w:val="0"/>
        <w:spacing w:line="360" w:lineRule="auto"/>
        <w:ind w:leftChars="6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5.2</w:t>
      </w:r>
      <w:r>
        <w:rPr>
          <w:rFonts w:hint="eastAsia" w:ascii="仿宋" w:hAnsi="仿宋" w:eastAsia="仿宋" w:cs="仿宋"/>
          <w:color w:val="auto"/>
          <w:sz w:val="28"/>
          <w:szCs w:val="28"/>
        </w:rPr>
        <w:t>退还说明：</w:t>
      </w:r>
    </w:p>
    <w:p>
      <w:pPr>
        <w:numPr>
          <w:ilvl w:val="0"/>
          <w:numId w:val="0"/>
        </w:numPr>
        <w:snapToGrid w:val="0"/>
        <w:spacing w:line="360" w:lineRule="auto"/>
        <w:ind w:left="400" w:leftChars="0"/>
        <w:textAlignment w:val="baseline"/>
        <w:rPr>
          <w:rFonts w:hint="eastAsia" w:ascii="仿宋" w:hAnsi="仿宋" w:eastAsia="仿宋" w:cs="仿宋"/>
          <w:color w:val="auto"/>
          <w:sz w:val="28"/>
          <w:szCs w:val="28"/>
          <w:lang w:eastAsia="zh-TW"/>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时间、方式和条件：</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履行完成合同约定权利义务事项在合同期满之日起</w:t>
      </w:r>
      <w:r>
        <w:rPr>
          <w:rFonts w:hint="eastAsia" w:ascii="仿宋" w:hAnsi="仿宋" w:eastAsia="仿宋" w:cs="仿宋"/>
          <w:color w:val="auto"/>
          <w:sz w:val="28"/>
          <w:szCs w:val="28"/>
          <w:u w:val="none"/>
        </w:rPr>
        <w:t>30</w:t>
      </w:r>
      <w:r>
        <w:rPr>
          <w:rFonts w:hint="eastAsia" w:ascii="仿宋" w:hAnsi="仿宋" w:eastAsia="仿宋" w:cs="仿宋"/>
          <w:color w:val="auto"/>
          <w:sz w:val="28"/>
          <w:szCs w:val="28"/>
          <w:u w:val="none"/>
          <w:lang w:val="en-US" w:eastAsia="zh-CN"/>
        </w:rPr>
        <w:t>天</w:t>
      </w:r>
      <w:r>
        <w:rPr>
          <w:rFonts w:hint="eastAsia" w:ascii="仿宋" w:hAnsi="仿宋" w:eastAsia="仿宋" w:cs="仿宋"/>
          <w:color w:val="auto"/>
          <w:sz w:val="28"/>
          <w:szCs w:val="28"/>
          <w:lang w:eastAsia="zh-TW"/>
        </w:rPr>
        <w:t>内退还</w:t>
      </w:r>
      <w:r>
        <w:rPr>
          <w:rFonts w:hint="eastAsia" w:ascii="仿宋" w:hAnsi="仿宋" w:eastAsia="仿宋" w:cs="仿宋"/>
          <w:color w:val="auto"/>
          <w:sz w:val="28"/>
          <w:szCs w:val="28"/>
        </w:rPr>
        <w:t>，不计</w:t>
      </w:r>
      <w:r>
        <w:rPr>
          <w:rFonts w:hint="eastAsia" w:ascii="仿宋" w:hAnsi="仿宋" w:eastAsia="仿宋" w:cs="仿宋"/>
          <w:color w:val="auto"/>
          <w:sz w:val="28"/>
          <w:szCs w:val="28"/>
          <w:lang w:eastAsia="zh-TW"/>
        </w:rPr>
        <w:t>利息。</w:t>
      </w:r>
    </w:p>
    <w:p>
      <w:pPr>
        <w:numPr>
          <w:ilvl w:val="0"/>
          <w:numId w:val="0"/>
        </w:numPr>
        <w:snapToGrid w:val="0"/>
        <w:spacing w:line="360" w:lineRule="auto"/>
        <w:ind w:left="400" w:leftChars="0"/>
        <w:textAlignment w:val="baseline"/>
        <w:rPr>
          <w:rFonts w:hint="eastAsia" w:ascii="仿宋" w:hAnsi="仿宋" w:eastAsia="仿宋" w:cs="仿宋"/>
          <w:color w:val="auto"/>
          <w:sz w:val="28"/>
          <w:szCs w:val="28"/>
          <w:lang w:eastAsia="zh-TW"/>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违约责任：</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逾期退还履约保证金的，除应当退还履约保证金本金外，还应当每日按合同总价的</w:t>
      </w:r>
      <w:r>
        <w:rPr>
          <w:rFonts w:hint="eastAsia" w:ascii="仿宋" w:hAnsi="仿宋" w:eastAsia="仿宋" w:cs="仿宋"/>
          <w:color w:val="auto"/>
          <w:sz w:val="28"/>
          <w:szCs w:val="28"/>
          <w:u w:val="single"/>
          <w:lang w:eastAsia="zh-TW"/>
        </w:rPr>
        <w:t>3‰</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偿付违约金，但因</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自身原因导致无法及时退还的除外。</w:t>
      </w:r>
    </w:p>
    <w:p>
      <w:pPr>
        <w:numPr>
          <w:ilvl w:val="0"/>
          <w:numId w:val="0"/>
        </w:numPr>
        <w:snapToGrid w:val="0"/>
        <w:spacing w:line="360" w:lineRule="auto"/>
        <w:ind w:left="400" w:leftChars="0"/>
        <w:textAlignment w:val="baseline"/>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违反合同及其附件约定的任何义务，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有权在履约保证金中直接扣除</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应向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eastAsia="zh-TW"/>
        </w:rPr>
        <w:t>支付的违约金或损失赔偿额，如有不足的，</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lang w:eastAsia="zh-TW"/>
        </w:rPr>
        <w:t>应对超过的部分予以赔偿。</w:t>
      </w:r>
    </w:p>
    <w:p>
      <w:pPr>
        <w:pStyle w:val="2"/>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6）付款方式</w:t>
      </w:r>
    </w:p>
    <w:p>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完成当月供货订单后，于次月5日前（节假日顺延）与食堂对帐，10日前凭国家正式发票向采购人申请付款，采购人收到申请后在30个天内结清当月所有货款。</w:t>
      </w:r>
    </w:p>
    <w:p>
      <w:pPr>
        <w:pStyle w:val="3"/>
        <w:rPr>
          <w:rFonts w:hint="eastAsia" w:ascii="仿宋" w:hAnsi="仿宋" w:eastAsia="仿宋" w:cs="仿宋"/>
          <w:color w:val="auto"/>
          <w:sz w:val="28"/>
          <w:szCs w:val="28"/>
          <w:lang w:val="en-US" w:eastAsia="zh-CN"/>
        </w:rPr>
      </w:pPr>
    </w:p>
    <w:p>
      <w:pPr>
        <w:numPr>
          <w:ilvl w:val="0"/>
          <w:numId w:val="0"/>
        </w:numPr>
        <w:spacing w:line="560" w:lineRule="exact"/>
        <w:ind w:left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供应商资格条件</w:t>
      </w:r>
      <w:r>
        <w:rPr>
          <w:rFonts w:hint="eastAsia" w:ascii="仿宋" w:hAnsi="仿宋" w:eastAsia="仿宋" w:cs="仿宋"/>
          <w:color w:val="auto"/>
          <w:sz w:val="32"/>
          <w:szCs w:val="32"/>
          <w:lang w:val="en-US" w:eastAsia="zh-CN"/>
        </w:rPr>
        <w:t>:</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1.包1</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1</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必须是在中华人民共和国境内注册的具有独立承担民事责任能力的法人或其它组织；分公司报名的，必须提供总公司的营业执照副本复印件及总公司针对本项目授权书原件。</w:t>
      </w:r>
    </w:p>
    <w:p>
      <w:pPr>
        <w:pStyle w:val="6"/>
        <w:spacing w:line="360" w:lineRule="auto"/>
        <w:ind w:firstLine="320" w:firstLineChars="1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bidi="ar-SA"/>
        </w:rPr>
        <w:t>必须具有有效的《食品经营许可证》。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rPr>
        <w:t>具有</w:t>
      </w:r>
      <w:r>
        <w:rPr>
          <w:rFonts w:hint="eastAsia" w:ascii="仿宋" w:hAnsi="仿宋" w:eastAsia="仿宋" w:cs="仿宋"/>
          <w:color w:val="auto"/>
          <w:kern w:val="0"/>
          <w:sz w:val="32"/>
          <w:szCs w:val="32"/>
          <w:lang w:val="en-US" w:eastAsia="zh-CN"/>
        </w:rPr>
        <w:t>本项目相关的其他资质</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所</w:t>
      </w:r>
      <w:r>
        <w:rPr>
          <w:rFonts w:hint="eastAsia" w:ascii="仿宋" w:hAnsi="仿宋" w:eastAsia="仿宋" w:cs="仿宋"/>
          <w:color w:val="auto"/>
          <w:kern w:val="0"/>
          <w:sz w:val="32"/>
          <w:szCs w:val="32"/>
          <w:lang w:eastAsia="zh-CN"/>
        </w:rPr>
        <w:t>报价</w:t>
      </w:r>
      <w:r>
        <w:rPr>
          <w:rFonts w:hint="eastAsia" w:ascii="仿宋" w:hAnsi="仿宋" w:eastAsia="仿宋" w:cs="仿宋"/>
          <w:color w:val="auto"/>
          <w:kern w:val="0"/>
          <w:sz w:val="32"/>
          <w:szCs w:val="32"/>
        </w:rPr>
        <w:t>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供应商提供在近三年内商业活动中无违法、违规、违纪、违约行为的书面声明。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eastAsia="zh-CN"/>
        </w:rPr>
        <w:t>本项目不接受联合体报名。</w:t>
      </w:r>
    </w:p>
    <w:p>
      <w:pPr>
        <w:pStyle w:val="3"/>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1</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必须是在中华人民共和国境内注册的具有独立承担民事责任能力的法人或其它组织；分公司报名的，必须提供总公司的营业执照副本复印件及总公司针对本项目授权书原件。</w:t>
      </w:r>
    </w:p>
    <w:p>
      <w:pPr>
        <w:pStyle w:val="6"/>
        <w:spacing w:line="360" w:lineRule="auto"/>
        <w:ind w:firstLine="320" w:firstLineChars="1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bidi="ar-SA"/>
        </w:rPr>
        <w:t>必须具有有效的《食品经营许可证》。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rPr>
        <w:t>具有</w:t>
      </w:r>
      <w:r>
        <w:rPr>
          <w:rFonts w:hint="eastAsia" w:ascii="仿宋" w:hAnsi="仿宋" w:eastAsia="仿宋" w:cs="仿宋"/>
          <w:color w:val="auto"/>
          <w:kern w:val="0"/>
          <w:sz w:val="32"/>
          <w:szCs w:val="32"/>
          <w:lang w:val="en-US" w:eastAsia="zh-CN"/>
        </w:rPr>
        <w:t>本项目相关的其他资质</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所</w:t>
      </w:r>
      <w:r>
        <w:rPr>
          <w:rFonts w:hint="eastAsia" w:ascii="仿宋" w:hAnsi="仿宋" w:eastAsia="仿宋" w:cs="仿宋"/>
          <w:color w:val="auto"/>
          <w:kern w:val="0"/>
          <w:sz w:val="32"/>
          <w:szCs w:val="32"/>
          <w:lang w:eastAsia="zh-CN"/>
        </w:rPr>
        <w:t>报价</w:t>
      </w:r>
      <w:r>
        <w:rPr>
          <w:rFonts w:hint="eastAsia" w:ascii="仿宋" w:hAnsi="仿宋" w:eastAsia="仿宋" w:cs="仿宋"/>
          <w:color w:val="auto"/>
          <w:kern w:val="0"/>
          <w:sz w:val="32"/>
          <w:szCs w:val="32"/>
        </w:rPr>
        <w:t>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供应商提供在近三年内商业活动中无违法、违规、违纪、违约行为的书面声明。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eastAsia="zh-CN"/>
        </w:rPr>
        <w:t>本项目不接受联合体报名。</w:t>
      </w:r>
    </w:p>
    <w:p>
      <w:pPr>
        <w:pStyle w:val="3"/>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3.包3</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1</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必须是在中华人民共和国境内注册的具有独立承担民事责任能力的法人或其它组织；分公司报名的，必须提供总公司的营业执照副本复印件及总公司针对本项目授权书原件。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rPr>
        <w:t>具有</w:t>
      </w:r>
      <w:r>
        <w:rPr>
          <w:rFonts w:hint="eastAsia" w:ascii="仿宋" w:hAnsi="仿宋" w:eastAsia="仿宋" w:cs="仿宋"/>
          <w:color w:val="auto"/>
          <w:kern w:val="0"/>
          <w:sz w:val="32"/>
          <w:szCs w:val="32"/>
          <w:lang w:val="en-US" w:eastAsia="zh-CN"/>
        </w:rPr>
        <w:t>本项目相关的其他资质</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所</w:t>
      </w:r>
      <w:r>
        <w:rPr>
          <w:rFonts w:hint="eastAsia" w:ascii="仿宋" w:hAnsi="仿宋" w:eastAsia="仿宋" w:cs="仿宋"/>
          <w:color w:val="auto"/>
          <w:kern w:val="0"/>
          <w:sz w:val="32"/>
          <w:szCs w:val="32"/>
          <w:lang w:eastAsia="zh-CN"/>
        </w:rPr>
        <w:t>报价</w:t>
      </w:r>
      <w:r>
        <w:rPr>
          <w:rFonts w:hint="eastAsia" w:ascii="仿宋" w:hAnsi="仿宋" w:eastAsia="仿宋" w:cs="仿宋"/>
          <w:color w:val="auto"/>
          <w:kern w:val="0"/>
          <w:sz w:val="32"/>
          <w:szCs w:val="32"/>
        </w:rPr>
        <w:t>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供应商提供在近三年内商业活动中无违法、违规、违纪、违约行为的书面声明。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eastAsia="zh-CN"/>
        </w:rPr>
        <w:t>本项目不接受联合体报名。</w:t>
      </w:r>
    </w:p>
    <w:p>
      <w:pPr>
        <w:pStyle w:val="3"/>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color w:val="auto"/>
          <w:kern w:val="0"/>
          <w:sz w:val="32"/>
          <w:szCs w:val="32"/>
          <w:lang w:val="en-US" w:eastAsia="zh-CN"/>
        </w:rPr>
        <w:t>单位负责人为同一人或者存在直接控股、管理关系的不同供应商，不得参加同一项目报价, 一经发现按废标处理并标记为不诚信供应商。</w:t>
      </w:r>
    </w:p>
    <w:p>
      <w:pPr>
        <w:numPr>
          <w:ilvl w:val="0"/>
          <w:numId w:val="0"/>
        </w:numPr>
        <w:spacing w:line="560" w:lineRule="exact"/>
        <w:ind w:firstLine="640" w:firstLine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lang w:eastAsia="zh-CN"/>
        </w:rPr>
        <w:t>）合同模板</w:t>
      </w:r>
    </w:p>
    <w:p>
      <w:pPr>
        <w:spacing w:line="560" w:lineRule="exact"/>
        <w:ind w:firstLine="420" w:firstLineChars="200"/>
        <w:jc w:val="left"/>
        <w:rPr>
          <w:rFonts w:hint="eastAsia" w:ascii="仿宋" w:hAnsi="仿宋" w:eastAsia="仿宋" w:cs="Times New Roman"/>
          <w:color w:val="auto"/>
          <w:sz w:val="32"/>
          <w:szCs w:val="32"/>
          <w:lang w:val="en-US" w:eastAsia="zh-CN"/>
        </w:rPr>
      </w:pPr>
      <w:r>
        <w:rPr>
          <w:rFonts w:hint="eastAsia"/>
          <w:color w:val="auto"/>
          <w:lang w:val="en-US" w:eastAsia="zh-CN"/>
        </w:rPr>
        <w:t xml:space="preserve">  </w:t>
      </w:r>
      <w:r>
        <w:rPr>
          <w:rFonts w:hint="eastAsia" w:ascii="仿宋" w:hAnsi="仿宋" w:eastAsia="仿宋" w:cs="Times New Roman"/>
          <w:color w:val="auto"/>
          <w:sz w:val="32"/>
          <w:szCs w:val="32"/>
          <w:lang w:val="en-US" w:eastAsia="zh-CN"/>
        </w:rPr>
        <w:t xml:space="preserve">  1.包1</w:t>
      </w:r>
    </w:p>
    <w:p>
      <w:pPr>
        <w:spacing w:line="560" w:lineRule="exact"/>
        <w:ind w:firstLine="960" w:firstLineChars="3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960" w:firstLineChars="3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3.包3</w:t>
      </w:r>
    </w:p>
    <w:p>
      <w:pPr>
        <w:pStyle w:val="2"/>
        <w:ind w:firstLine="960" w:firstLineChars="3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见第三部分3.2合同格式。</w:t>
      </w:r>
    </w:p>
    <w:p>
      <w:pPr>
        <w:pStyle w:val="3"/>
        <w:rPr>
          <w:rFonts w:hint="default"/>
          <w:lang w:val="en-US" w:eastAsia="zh-CN"/>
        </w:rPr>
      </w:pPr>
    </w:p>
    <w:p>
      <w:pPr>
        <w:numPr>
          <w:ilvl w:val="0"/>
          <w:numId w:val="0"/>
        </w:numPr>
        <w:spacing w:line="560" w:lineRule="exact"/>
        <w:ind w:leftChars="200"/>
        <w:jc w:val="left"/>
        <w:rPr>
          <w:rFonts w:hint="eastAsia" w:ascii="楷体" w:hAnsi="楷体" w:eastAsia="楷体"/>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lang w:eastAsia="zh-CN"/>
        </w:rPr>
        <w:t>）</w:t>
      </w:r>
      <w:r>
        <w:rPr>
          <w:rFonts w:hint="eastAsia" w:ascii="楷体" w:hAnsi="楷体" w:eastAsia="楷体"/>
          <w:color w:val="auto"/>
          <w:sz w:val="32"/>
          <w:szCs w:val="32"/>
        </w:rPr>
        <w:t>履约验收方案</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lang w:val="en-US" w:eastAsia="zh-CN"/>
        </w:rPr>
        <w:t>南方医科大学第三附属医院</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采购人在每日18点前用电话或其它方式通知订购品种、数量后，成交供应商在第二天6点前运送货物到指定地点。</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（3）履约验收方式</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保证配送品种斤两的准确性，以采购人的验货数量为准，成交供应商每次随货送上一式四份的送货清单，供双方验货后签字确认，采购人持三分，成交供应商持一份，作为送、收货的凭证。</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由采购人指定负责人验收过秤记录。对于不符合质量的品种采购人可退货或换货。</w:t>
      </w:r>
      <w:r>
        <w:rPr>
          <w:rFonts w:hint="eastAsia" w:ascii="仿宋" w:hAnsi="仿宋" w:eastAsia="仿宋"/>
          <w:color w:val="FF0000"/>
          <w:sz w:val="32"/>
          <w:szCs w:val="32"/>
          <w:u w:val="single"/>
        </w:rPr>
        <w:t xml:space="preserve">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napToGrid w:val="0"/>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院方和供货商现场验收。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lang w:val="en-US" w:eastAsia="zh-CN"/>
        </w:rPr>
        <w:t>成交供应商随货提供注明货物名称、单位、数量、售价及总金额的商品送货清单，作为采购人入库验收之凭证。</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对采购人临时的供货要求，需随订随送，至少在2个小时内响应。</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采购人按合同对商品进行认真验收，对不符合规格要求的商品，成交供应商必须无条件退货；成交供应商未能履行谈判文件和合同所定事项,或供应不合格的、假冒伪劣、以次充好的商品，采购人退货后将记录在案，并对成交供应商予以处罚，除要承担因此产生的一切损失和费用外，情节严重的可取消其供应资格。</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成交供应商不得变更供应商品，应严格按谈判要求（含商标、名称、产地、规格和重量等）供应，否则，采购人有权拒收。如因市场流通问题确实需要变更的，应书面向采购人申请。</w:t>
      </w:r>
    </w:p>
    <w:p>
      <w:pPr>
        <w:spacing w:line="560" w:lineRule="exact"/>
        <w:ind w:firstLine="640" w:firstLineChars="200"/>
        <w:jc w:val="left"/>
        <w:rPr>
          <w:rFonts w:ascii="楷体" w:hAnsi="楷体" w:eastAsia="楷体"/>
          <w:color w:val="auto"/>
          <w:sz w:val="32"/>
          <w:szCs w:val="32"/>
          <w:u w:val="single"/>
        </w:rPr>
      </w:pPr>
      <w:r>
        <w:rPr>
          <w:rFonts w:hint="eastAsia" w:ascii="仿宋" w:hAnsi="仿宋" w:eastAsia="仿宋"/>
          <w:color w:val="auto"/>
          <w:sz w:val="32"/>
          <w:szCs w:val="32"/>
          <w:u w:val="single"/>
          <w:lang w:val="en-US" w:eastAsia="zh-CN"/>
        </w:rPr>
        <w:t>成交供应商必须负责成交货物的运输、质量检测等工作，所产生的费用由成交供应商负责。</w:t>
      </w:r>
      <w:r>
        <w:rPr>
          <w:rFonts w:hint="eastAsia" w:ascii="楷体" w:hAnsi="楷体" w:eastAsia="楷体"/>
          <w:color w:val="auto"/>
          <w:sz w:val="32"/>
          <w:szCs w:val="32"/>
          <w:u w:val="single"/>
        </w:rPr>
        <w:t xml:space="preserve">                                           </w:t>
      </w:r>
    </w:p>
    <w:p>
      <w:pPr>
        <w:spacing w:line="560" w:lineRule="exact"/>
        <w:ind w:firstLine="640" w:firstLineChars="200"/>
        <w:jc w:val="left"/>
        <w:rPr>
          <w:rFonts w:ascii="楷体" w:hAnsi="楷体" w:eastAsia="楷体"/>
          <w:color w:val="auto"/>
          <w:sz w:val="32"/>
          <w:szCs w:val="32"/>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lang w:val="en-US" w:eastAsia="zh-CN"/>
        </w:rPr>
        <w:t>南方医科大学第三附属医院</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采购人在每日18点前用电话或其它方式通知订购品种、数量后，成交供应商在第二天6点前运送货物到指定地点。</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（3）履约验收方式</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保证配送品种斤两的准确性，以采购人的验货数量为准，成交供应商每次随货送上一式四份的送货清单，供双方验货后签字确认，采购人持三分，成交供应商持一份，作为送、收货的凭证。</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由采购人指定负责人验收过秤记录。对于不符合质量的品种采购人可退货或换货。</w:t>
      </w:r>
      <w:r>
        <w:rPr>
          <w:rFonts w:hint="eastAsia" w:ascii="仿宋" w:hAnsi="仿宋" w:eastAsia="仿宋"/>
          <w:color w:val="FF0000"/>
          <w:sz w:val="32"/>
          <w:szCs w:val="32"/>
          <w:u w:val="single"/>
        </w:rPr>
        <w:t xml:space="preserve">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napToGrid w:val="0"/>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院方和供货商现场验收。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lang w:val="en-US" w:eastAsia="zh-CN"/>
        </w:rPr>
        <w:t>成交供应商随货提供注明货物名称、单位、数量、售价及总金额的商品送货清单，作为采购人入库验收之凭证。</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对采购人临时的供货要求，需随订随送，至少在2个小时内响应。</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采购人按合同对商品进行认真验收，对不符合规格要求的商品，成交供应商必须无条件退货；成交供应商未能履行谈判文件和合同所定事项,或供应不合格的、假冒伪劣、以次充好的商品，采购人退货后将记录在案，并对成交供应商予以处罚，除要承担因此产生的一切损失和费用外，情节严重的可取消其供应资格。</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成交供应商不得变更供应商品，应严格按谈判要求（含商标、名称、产地、规格和重量等）供应，否则，采购人有权拒收。如因市场流通问题确实需要变更的，应书面向采购人申请。</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olor w:val="auto"/>
          <w:sz w:val="32"/>
          <w:szCs w:val="32"/>
          <w:u w:val="single"/>
          <w:lang w:val="en-US" w:eastAsia="zh-CN"/>
        </w:rPr>
        <w:t>成交供应商必须负责成交货物的运输、质量检测等工作，所产生的费用由成交供应商负责。</w:t>
      </w:r>
      <w:r>
        <w:rPr>
          <w:rFonts w:hint="eastAsia" w:ascii="楷体" w:hAnsi="楷体" w:eastAsia="楷体"/>
          <w:color w:val="auto"/>
          <w:sz w:val="32"/>
          <w:szCs w:val="32"/>
          <w:u w:val="single"/>
        </w:rPr>
        <w:t xml:space="preserve">                      </w:t>
      </w:r>
      <w:r>
        <w:rPr>
          <w:rFonts w:hint="eastAsia" w:ascii="仿宋" w:hAnsi="仿宋" w:eastAsia="仿宋" w:cs="Times New Roman"/>
          <w:color w:val="auto"/>
          <w:sz w:val="32"/>
          <w:szCs w:val="32"/>
          <w:lang w:val="en-US" w:eastAsia="zh-CN"/>
        </w:rPr>
        <w:t>3.包3</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lang w:val="en-US" w:eastAsia="zh-CN"/>
        </w:rPr>
        <w:t>南方医科大学第三附属医院</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采购人在每日18点前用电话或其它方式通知订购品种、数量后，成交供应商在第二天6点前运送货物到指定地点。</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（3）履约验收方式</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保证配送品种斤两的准确性，以采购人的验货数量为准，成交供应商每次随货送上一式四份的送货清单，供双方验货后签字确认，采购人持三分，成交供应商持一份，作为送、收货的凭证。</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由采购人指定负责人验收过秤记录。对于不符合质量的品种采购人可退货或换货。</w:t>
      </w:r>
      <w:r>
        <w:rPr>
          <w:rFonts w:hint="eastAsia" w:ascii="仿宋" w:hAnsi="仿宋" w:eastAsia="仿宋"/>
          <w:color w:val="FF0000"/>
          <w:sz w:val="32"/>
          <w:szCs w:val="32"/>
          <w:u w:val="single"/>
        </w:rPr>
        <w:t xml:space="preserve">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napToGrid w:val="0"/>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院方和供货商现场验收。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lang w:val="en-US" w:eastAsia="zh-CN"/>
        </w:rPr>
        <w:t>成交供应商随货提供注明货物名称、单位、数量、售价及总金额的商品送货清单，作为采购人入库验收之凭证。</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对采购人临时的供货要求，需随订随送，至少在2个小时内响应。</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采购人按合同对商品进行认真验收，对不符合规格要求的商品，成交供应商必须无条件退货；成交供应商未能履行谈判文件和合同所定事项,或供应不合格的、假冒伪劣、以次充好的商品，采购人退货后将记录在案，并对成交供应商予以处罚，除要承担因此产生的一切损失和费用外，情节严重的可取消其供应资格。</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spacing w:line="560" w:lineRule="exact"/>
        <w:ind w:firstLine="640" w:firstLineChars="200"/>
        <w:jc w:val="left"/>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成交供应商不得变更供应商品，应严格按谈判要求（含商标、名称、产地、规格和重量等）供应，否则，采购人有权拒收。如因市场流通问题确实需要变更的，应书面向采购人申请。</w:t>
      </w:r>
    </w:p>
    <w:p>
      <w:pPr>
        <w:pStyle w:val="3"/>
        <w:rPr>
          <w:rFonts w:hint="default" w:ascii="楷体" w:hAnsi="楷体" w:eastAsia="楷体"/>
          <w:color w:val="auto"/>
          <w:sz w:val="32"/>
          <w:szCs w:val="32"/>
          <w:lang w:val="en-US" w:eastAsia="zh-CN"/>
        </w:rPr>
      </w:pPr>
      <w:r>
        <w:rPr>
          <w:rFonts w:hint="eastAsia" w:ascii="仿宋" w:hAnsi="仿宋" w:eastAsia="仿宋"/>
          <w:color w:val="auto"/>
          <w:sz w:val="32"/>
          <w:szCs w:val="32"/>
          <w:u w:val="single"/>
          <w:lang w:val="en-US" w:eastAsia="zh-CN"/>
        </w:rPr>
        <w:t>成交供应商必须负责成交货物的运输、质量检测等工作，所产生的费用由成交供应商负责。</w:t>
      </w:r>
      <w:r>
        <w:rPr>
          <w:rFonts w:hint="eastAsia" w:ascii="楷体" w:hAnsi="楷体" w:eastAsia="楷体"/>
          <w:color w:val="auto"/>
          <w:sz w:val="32"/>
          <w:szCs w:val="32"/>
          <w:u w:val="single"/>
        </w:rPr>
        <w:t xml:space="preserve">                       </w:t>
      </w:r>
    </w:p>
    <w:p>
      <w:pPr>
        <w:pStyle w:val="3"/>
        <w:rPr>
          <w:rFonts w:ascii="楷体" w:hAnsi="楷体" w:eastAsia="楷体"/>
          <w:color w:val="auto"/>
          <w:sz w:val="32"/>
          <w:szCs w:val="32"/>
        </w:rPr>
      </w:pPr>
    </w:p>
    <w:p>
      <w:pPr>
        <w:numPr>
          <w:ilvl w:val="0"/>
          <w:numId w:val="0"/>
        </w:numPr>
        <w:spacing w:line="276"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风险管控措施</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numPr>
          <w:ilvl w:val="0"/>
          <w:numId w:val="0"/>
        </w:numPr>
        <w:spacing w:line="560" w:lineRule="exact"/>
        <w:jc w:val="left"/>
        <w:rPr>
          <w:rFonts w:hint="eastAsia" w:ascii="仿宋" w:hAnsi="仿宋" w:eastAsia="仿宋" w:cs="Times New Roman"/>
          <w:color w:val="auto"/>
          <w:sz w:val="32"/>
          <w:szCs w:val="32"/>
          <w:u w:val="none"/>
        </w:rPr>
      </w:pPr>
      <w:r>
        <w:rPr>
          <w:rFonts w:hint="eastAsia" w:ascii="仿宋" w:hAnsi="仿宋" w:eastAsia="仿宋" w:cs="Times New Roman"/>
          <w:color w:val="auto"/>
          <w:sz w:val="32"/>
          <w:szCs w:val="32"/>
          <w:u w:val="none"/>
        </w:rPr>
        <w:t>（1）安全事故</w:t>
      </w:r>
      <w:r>
        <w:rPr>
          <w:rFonts w:hint="eastAsia" w:ascii="仿宋" w:hAnsi="仿宋" w:eastAsia="仿宋" w:cs="Times New Roman"/>
          <w:color w:val="auto"/>
          <w:sz w:val="32"/>
          <w:szCs w:val="32"/>
          <w:u w:val="none"/>
          <w:lang w:val="en-US" w:eastAsia="zh-CN"/>
        </w:rPr>
        <w:t>应对措施：</w:t>
      </w:r>
      <w:r>
        <w:rPr>
          <w:rFonts w:hint="eastAsia" w:ascii="仿宋" w:hAnsi="仿宋" w:eastAsia="仿宋" w:cs="Times New Roman"/>
          <w:color w:val="auto"/>
          <w:sz w:val="32"/>
          <w:szCs w:val="32"/>
          <w:u w:val="none"/>
        </w:rPr>
        <w:t>由于产品质量而造成</w:t>
      </w:r>
      <w:r>
        <w:rPr>
          <w:rFonts w:hint="eastAsia" w:ascii="仿宋" w:hAnsi="仿宋" w:eastAsia="仿宋" w:cs="Times New Roman"/>
          <w:color w:val="auto"/>
          <w:sz w:val="32"/>
          <w:szCs w:val="32"/>
          <w:u w:val="none"/>
          <w:lang w:val="en-US" w:eastAsia="zh-CN"/>
        </w:rPr>
        <w:t>采购人</w:t>
      </w:r>
      <w:r>
        <w:rPr>
          <w:rFonts w:hint="eastAsia" w:ascii="仿宋" w:hAnsi="仿宋" w:eastAsia="仿宋" w:cs="Times New Roman"/>
          <w:color w:val="auto"/>
          <w:sz w:val="32"/>
          <w:szCs w:val="32"/>
          <w:u w:val="none"/>
        </w:rPr>
        <w:t>员工或宾客发生安全事故时，</w:t>
      </w:r>
      <w:r>
        <w:rPr>
          <w:rFonts w:hint="eastAsia" w:ascii="仿宋" w:hAnsi="仿宋" w:eastAsia="仿宋" w:cs="Times New Roman"/>
          <w:color w:val="auto"/>
          <w:sz w:val="32"/>
          <w:szCs w:val="32"/>
          <w:u w:val="none"/>
          <w:lang w:val="en-US" w:eastAsia="zh-CN"/>
        </w:rPr>
        <w:t>成交供应商</w:t>
      </w:r>
      <w:r>
        <w:rPr>
          <w:rFonts w:hint="eastAsia" w:ascii="仿宋" w:hAnsi="仿宋" w:eastAsia="仿宋" w:cs="Times New Roman"/>
          <w:color w:val="auto"/>
          <w:sz w:val="32"/>
          <w:szCs w:val="32"/>
          <w:u w:val="none"/>
        </w:rPr>
        <w:t>须承担全部责任。</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4</w:t>
      </w:r>
      <w:r>
        <w:rPr>
          <w:rFonts w:hint="eastAsia" w:ascii="仿宋" w:hAnsi="仿宋" w:eastAsia="仿宋"/>
          <w:color w:val="auto"/>
          <w:sz w:val="32"/>
          <w:szCs w:val="32"/>
          <w:u w:val="none"/>
        </w:rPr>
        <w:t>）重大技术变化应对措施：建议在用户需求及合同条款规定，若出现重大技术变化则要求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5</w:t>
      </w:r>
      <w:r>
        <w:rPr>
          <w:rFonts w:hint="eastAsia" w:ascii="仿宋" w:hAnsi="仿宋" w:eastAsia="仿宋"/>
          <w:color w:val="auto"/>
          <w:sz w:val="32"/>
          <w:szCs w:val="32"/>
          <w:u w:val="none"/>
        </w:rPr>
        <w:t>）预算项目调整应对措施：若尚未完成采购，则根据预算批复情况依法调整采购文件；若已完成采购，按医院内部审批的预算，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6</w:t>
      </w:r>
      <w:r>
        <w:rPr>
          <w:rFonts w:hint="eastAsia" w:ascii="仿宋" w:hAnsi="仿宋" w:eastAsia="仿宋"/>
          <w:color w:val="auto"/>
          <w:sz w:val="32"/>
          <w:szCs w:val="32"/>
          <w:u w:val="none"/>
        </w:rPr>
        <w:t>）因质疑投诉影响采购进度应对措施：通过前期的需求市场调研，结合项目实际情况，确定科学合理的需求参数，采购过程严格遵守法律法规相关规定，从而最大程度降低被质疑投诉的可能性。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8</w:t>
      </w:r>
      <w:r>
        <w:rPr>
          <w:rFonts w:hint="eastAsia" w:ascii="仿宋" w:hAnsi="仿宋" w:eastAsia="仿宋"/>
          <w:color w:val="auto"/>
          <w:sz w:val="32"/>
          <w:szCs w:val="32"/>
          <w:u w:val="none"/>
        </w:rPr>
        <w:t xml:space="preserve">）不按规定签订或者履行合同应对措施：如未按规定签订合同的，将按规定上报监管部门；如未按规定履合同的，则合同终止，由违约方承担相应的经济损失及相关的法律责任。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9</w:t>
      </w:r>
      <w:r>
        <w:rPr>
          <w:rFonts w:hint="eastAsia" w:ascii="仿宋" w:hAnsi="仿宋" w:eastAsia="仿宋"/>
          <w:color w:val="auto"/>
          <w:sz w:val="32"/>
          <w:szCs w:val="32"/>
          <w:u w:val="none"/>
        </w:rPr>
        <w:t xml:space="preserve">）出现损害国家利益和社会公共利益情形应对措施： </w:t>
      </w:r>
    </w:p>
    <w:p>
      <w:pPr>
        <w:pStyle w:val="3"/>
        <w:rPr>
          <w:rFonts w:hint="eastAsia" w:ascii="仿宋" w:hAnsi="仿宋" w:eastAsia="仿宋"/>
          <w:color w:val="auto"/>
          <w:sz w:val="32"/>
          <w:szCs w:val="32"/>
          <w:u w:val="none"/>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w:t>
      </w:r>
      <w:r>
        <w:rPr>
          <w:rFonts w:hint="eastAsia" w:ascii="仿宋" w:hAnsi="仿宋" w:eastAsia="仿宋"/>
          <w:color w:val="auto"/>
          <w:sz w:val="32"/>
          <w:szCs w:val="32"/>
          <w:u w:val="none"/>
          <w:lang w:eastAsia="zh-CN"/>
        </w:rPr>
        <w:t>供应商</w:t>
      </w:r>
      <w:r>
        <w:rPr>
          <w:rFonts w:hint="eastAsia" w:ascii="仿宋" w:hAnsi="仿宋" w:eastAsia="仿宋"/>
          <w:color w:val="auto"/>
          <w:sz w:val="32"/>
          <w:szCs w:val="32"/>
          <w:u w:val="none"/>
        </w:rPr>
        <w:t>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b w:val="0"/>
          <w:bCs w:val="0"/>
          <w:color w:val="auto"/>
        </w:rPr>
      </w:pP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numPr>
          <w:ilvl w:val="0"/>
          <w:numId w:val="0"/>
        </w:numPr>
        <w:spacing w:line="560" w:lineRule="exact"/>
        <w:jc w:val="left"/>
        <w:rPr>
          <w:rFonts w:hint="eastAsia" w:ascii="仿宋" w:hAnsi="仿宋" w:eastAsia="仿宋" w:cs="Times New Roman"/>
          <w:color w:val="auto"/>
          <w:sz w:val="32"/>
          <w:szCs w:val="32"/>
          <w:u w:val="none"/>
        </w:rPr>
      </w:pPr>
      <w:r>
        <w:rPr>
          <w:rFonts w:hint="eastAsia" w:ascii="仿宋" w:hAnsi="仿宋" w:eastAsia="仿宋" w:cs="Times New Roman"/>
          <w:color w:val="auto"/>
          <w:sz w:val="32"/>
          <w:szCs w:val="32"/>
          <w:u w:val="none"/>
        </w:rPr>
        <w:t>（1）安全事故</w:t>
      </w:r>
      <w:r>
        <w:rPr>
          <w:rFonts w:hint="eastAsia" w:ascii="仿宋" w:hAnsi="仿宋" w:eastAsia="仿宋" w:cs="Times New Roman"/>
          <w:color w:val="auto"/>
          <w:sz w:val="32"/>
          <w:szCs w:val="32"/>
          <w:u w:val="none"/>
          <w:lang w:val="en-US" w:eastAsia="zh-CN"/>
        </w:rPr>
        <w:t>应对措施：</w:t>
      </w:r>
      <w:r>
        <w:rPr>
          <w:rFonts w:hint="eastAsia" w:ascii="仿宋" w:hAnsi="仿宋" w:eastAsia="仿宋" w:cs="Times New Roman"/>
          <w:color w:val="auto"/>
          <w:sz w:val="32"/>
          <w:szCs w:val="32"/>
          <w:u w:val="none"/>
        </w:rPr>
        <w:t>由于产品质量而造成</w:t>
      </w:r>
      <w:r>
        <w:rPr>
          <w:rFonts w:hint="eastAsia" w:ascii="仿宋" w:hAnsi="仿宋" w:eastAsia="仿宋" w:cs="Times New Roman"/>
          <w:color w:val="auto"/>
          <w:sz w:val="32"/>
          <w:szCs w:val="32"/>
          <w:u w:val="none"/>
          <w:lang w:val="en-US" w:eastAsia="zh-CN"/>
        </w:rPr>
        <w:t>采购人</w:t>
      </w:r>
      <w:r>
        <w:rPr>
          <w:rFonts w:hint="eastAsia" w:ascii="仿宋" w:hAnsi="仿宋" w:eastAsia="仿宋" w:cs="Times New Roman"/>
          <w:color w:val="auto"/>
          <w:sz w:val="32"/>
          <w:szCs w:val="32"/>
          <w:u w:val="none"/>
        </w:rPr>
        <w:t>员工或宾客发生安全事故时，</w:t>
      </w:r>
      <w:r>
        <w:rPr>
          <w:rFonts w:hint="eastAsia" w:ascii="仿宋" w:hAnsi="仿宋" w:eastAsia="仿宋" w:cs="Times New Roman"/>
          <w:color w:val="auto"/>
          <w:sz w:val="32"/>
          <w:szCs w:val="32"/>
          <w:u w:val="none"/>
          <w:lang w:val="en-US" w:eastAsia="zh-CN"/>
        </w:rPr>
        <w:t>成交供应商</w:t>
      </w:r>
      <w:r>
        <w:rPr>
          <w:rFonts w:hint="eastAsia" w:ascii="仿宋" w:hAnsi="仿宋" w:eastAsia="仿宋" w:cs="Times New Roman"/>
          <w:color w:val="auto"/>
          <w:sz w:val="32"/>
          <w:szCs w:val="32"/>
          <w:u w:val="none"/>
        </w:rPr>
        <w:t>须承担全部责任。</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4</w:t>
      </w:r>
      <w:r>
        <w:rPr>
          <w:rFonts w:hint="eastAsia" w:ascii="仿宋" w:hAnsi="仿宋" w:eastAsia="仿宋"/>
          <w:color w:val="auto"/>
          <w:sz w:val="32"/>
          <w:szCs w:val="32"/>
          <w:u w:val="none"/>
        </w:rPr>
        <w:t>）重大技术变化应对措施：建议在用户需求及合同条款规定，若出现重大技术变化则要求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5</w:t>
      </w:r>
      <w:r>
        <w:rPr>
          <w:rFonts w:hint="eastAsia" w:ascii="仿宋" w:hAnsi="仿宋" w:eastAsia="仿宋"/>
          <w:color w:val="auto"/>
          <w:sz w:val="32"/>
          <w:szCs w:val="32"/>
          <w:u w:val="none"/>
        </w:rPr>
        <w:t>）预算项目调整应对措施：若尚未完成采购，则根据预算批复情况依法调整采购文件；若已完成采购，按医院内部审批的预算，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6</w:t>
      </w:r>
      <w:r>
        <w:rPr>
          <w:rFonts w:hint="eastAsia" w:ascii="仿宋" w:hAnsi="仿宋" w:eastAsia="仿宋"/>
          <w:color w:val="auto"/>
          <w:sz w:val="32"/>
          <w:szCs w:val="32"/>
          <w:u w:val="none"/>
        </w:rPr>
        <w:t>）因质疑投诉影响采购进度应对措施：通过前期的需求市场调研，结合项目实际情况，确定科学合理的需求参数，采购过程严格遵守法律法规相关规定，从而最大程度降低被质疑投诉的可能性。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8</w:t>
      </w:r>
      <w:r>
        <w:rPr>
          <w:rFonts w:hint="eastAsia" w:ascii="仿宋" w:hAnsi="仿宋" w:eastAsia="仿宋"/>
          <w:color w:val="auto"/>
          <w:sz w:val="32"/>
          <w:szCs w:val="32"/>
          <w:u w:val="none"/>
        </w:rPr>
        <w:t xml:space="preserve">）不按规定签订或者履行合同应对措施：如未按规定签订合同的，将按规定上报监管部门；如未按规定履合同的，则合同终止，由违约方承担相应的经济损失及相关的法律责任。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9</w:t>
      </w:r>
      <w:r>
        <w:rPr>
          <w:rFonts w:hint="eastAsia" w:ascii="仿宋" w:hAnsi="仿宋" w:eastAsia="仿宋"/>
          <w:color w:val="auto"/>
          <w:sz w:val="32"/>
          <w:szCs w:val="32"/>
          <w:u w:val="none"/>
        </w:rPr>
        <w:t xml:space="preserve">）出现损害国家利益和社会公共利益情形应对措施： </w:t>
      </w:r>
    </w:p>
    <w:p>
      <w:pPr>
        <w:pStyle w:val="3"/>
        <w:rPr>
          <w:rFonts w:hint="eastAsia" w:ascii="仿宋" w:hAnsi="仿宋" w:eastAsia="仿宋"/>
          <w:color w:val="auto"/>
          <w:sz w:val="32"/>
          <w:szCs w:val="32"/>
          <w:u w:val="none"/>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w:t>
      </w:r>
      <w:r>
        <w:rPr>
          <w:rFonts w:hint="eastAsia" w:ascii="仿宋" w:hAnsi="仿宋" w:eastAsia="仿宋"/>
          <w:color w:val="auto"/>
          <w:sz w:val="32"/>
          <w:szCs w:val="32"/>
          <w:u w:val="none"/>
          <w:lang w:eastAsia="zh-CN"/>
        </w:rPr>
        <w:t>供应商</w:t>
      </w:r>
      <w:r>
        <w:rPr>
          <w:rFonts w:hint="eastAsia" w:ascii="仿宋" w:hAnsi="仿宋" w:eastAsia="仿宋"/>
          <w:color w:val="auto"/>
          <w:sz w:val="32"/>
          <w:szCs w:val="32"/>
          <w:u w:val="none"/>
        </w:rPr>
        <w:t>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numPr>
          <w:ilvl w:val="0"/>
          <w:numId w:val="0"/>
        </w:numPr>
        <w:spacing w:line="560" w:lineRule="exact"/>
        <w:jc w:val="left"/>
        <w:rPr>
          <w:rFonts w:hint="eastAsia" w:ascii="仿宋" w:hAnsi="仿宋" w:eastAsia="仿宋" w:cs="Times New Roman"/>
          <w:color w:val="auto"/>
          <w:sz w:val="32"/>
          <w:szCs w:val="32"/>
          <w:lang w:val="en-US" w:eastAsia="zh-CN"/>
        </w:rPr>
      </w:pP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3.包3</w:t>
      </w:r>
    </w:p>
    <w:p>
      <w:pPr>
        <w:numPr>
          <w:ilvl w:val="0"/>
          <w:numId w:val="0"/>
        </w:numPr>
        <w:spacing w:line="560" w:lineRule="exact"/>
        <w:jc w:val="left"/>
        <w:rPr>
          <w:rFonts w:hint="eastAsia" w:ascii="仿宋" w:hAnsi="仿宋" w:eastAsia="仿宋" w:cs="Times New Roman"/>
          <w:color w:val="auto"/>
          <w:sz w:val="32"/>
          <w:szCs w:val="32"/>
          <w:u w:val="none"/>
        </w:rPr>
      </w:pPr>
      <w:r>
        <w:rPr>
          <w:rFonts w:hint="eastAsia" w:ascii="仿宋" w:hAnsi="仿宋" w:eastAsia="仿宋" w:cs="Times New Roman"/>
          <w:color w:val="auto"/>
          <w:sz w:val="32"/>
          <w:szCs w:val="32"/>
          <w:u w:val="none"/>
        </w:rPr>
        <w:t>（1）安全事故</w:t>
      </w:r>
      <w:r>
        <w:rPr>
          <w:rFonts w:hint="eastAsia" w:ascii="仿宋" w:hAnsi="仿宋" w:eastAsia="仿宋" w:cs="Times New Roman"/>
          <w:color w:val="auto"/>
          <w:sz w:val="32"/>
          <w:szCs w:val="32"/>
          <w:u w:val="none"/>
          <w:lang w:val="en-US" w:eastAsia="zh-CN"/>
        </w:rPr>
        <w:t>应对措施：</w:t>
      </w:r>
      <w:r>
        <w:rPr>
          <w:rFonts w:hint="eastAsia" w:ascii="仿宋" w:hAnsi="仿宋" w:eastAsia="仿宋" w:cs="Times New Roman"/>
          <w:color w:val="auto"/>
          <w:sz w:val="32"/>
          <w:szCs w:val="32"/>
          <w:u w:val="none"/>
        </w:rPr>
        <w:t>由于产品质量而造成</w:t>
      </w:r>
      <w:r>
        <w:rPr>
          <w:rFonts w:hint="eastAsia" w:ascii="仿宋" w:hAnsi="仿宋" w:eastAsia="仿宋" w:cs="Times New Roman"/>
          <w:color w:val="auto"/>
          <w:sz w:val="32"/>
          <w:szCs w:val="32"/>
          <w:u w:val="none"/>
          <w:lang w:val="en-US" w:eastAsia="zh-CN"/>
        </w:rPr>
        <w:t>采购人</w:t>
      </w:r>
      <w:r>
        <w:rPr>
          <w:rFonts w:hint="eastAsia" w:ascii="仿宋" w:hAnsi="仿宋" w:eastAsia="仿宋" w:cs="Times New Roman"/>
          <w:color w:val="auto"/>
          <w:sz w:val="32"/>
          <w:szCs w:val="32"/>
          <w:u w:val="none"/>
        </w:rPr>
        <w:t>员工或宾客发生安全事故时，</w:t>
      </w:r>
      <w:r>
        <w:rPr>
          <w:rFonts w:hint="eastAsia" w:ascii="仿宋" w:hAnsi="仿宋" w:eastAsia="仿宋" w:cs="Times New Roman"/>
          <w:color w:val="auto"/>
          <w:sz w:val="32"/>
          <w:szCs w:val="32"/>
          <w:u w:val="none"/>
          <w:lang w:val="en-US" w:eastAsia="zh-CN"/>
        </w:rPr>
        <w:t>成交供应商</w:t>
      </w:r>
      <w:r>
        <w:rPr>
          <w:rFonts w:hint="eastAsia" w:ascii="仿宋" w:hAnsi="仿宋" w:eastAsia="仿宋" w:cs="Times New Roman"/>
          <w:color w:val="auto"/>
          <w:sz w:val="32"/>
          <w:szCs w:val="32"/>
          <w:u w:val="none"/>
        </w:rPr>
        <w:t>须承担全部责任。</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4</w:t>
      </w:r>
      <w:r>
        <w:rPr>
          <w:rFonts w:hint="eastAsia" w:ascii="仿宋" w:hAnsi="仿宋" w:eastAsia="仿宋"/>
          <w:color w:val="auto"/>
          <w:sz w:val="32"/>
          <w:szCs w:val="32"/>
          <w:u w:val="none"/>
        </w:rPr>
        <w:t>）重大技术变化应对措施：建议在用户需求及合同条款规定，若出现重大技术变化则要求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5</w:t>
      </w:r>
      <w:r>
        <w:rPr>
          <w:rFonts w:hint="eastAsia" w:ascii="仿宋" w:hAnsi="仿宋" w:eastAsia="仿宋"/>
          <w:color w:val="auto"/>
          <w:sz w:val="32"/>
          <w:szCs w:val="32"/>
          <w:u w:val="none"/>
        </w:rPr>
        <w:t>）预算项目调整应对措施：若尚未完成采购，则根据预算批复情况依法调整采购文件；若已完成采购，按医院内部审批的预算，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6</w:t>
      </w:r>
      <w:r>
        <w:rPr>
          <w:rFonts w:hint="eastAsia" w:ascii="仿宋" w:hAnsi="仿宋" w:eastAsia="仿宋"/>
          <w:color w:val="auto"/>
          <w:sz w:val="32"/>
          <w:szCs w:val="32"/>
          <w:u w:val="none"/>
        </w:rPr>
        <w:t>）因质疑投诉影响采购进度应对措施：通过前期的需求市场调研，结合项目实际情况，确定科学合理的需求参数，采购过程严格遵守法律法规相关规定，从而最大程度降低被质疑投诉的可能性。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jc w:val="left"/>
        <w:rPr>
          <w:rFonts w:hint="eastAsia"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8</w:t>
      </w:r>
      <w:r>
        <w:rPr>
          <w:rFonts w:hint="eastAsia" w:ascii="仿宋" w:hAnsi="仿宋" w:eastAsia="仿宋"/>
          <w:color w:val="auto"/>
          <w:sz w:val="32"/>
          <w:szCs w:val="32"/>
          <w:u w:val="none"/>
        </w:rPr>
        <w:t xml:space="preserve">）不按规定签订或者履行合同应对措施：如未按规定签订合同的，将按规定上报监管部门；如未按规定履合同的，则合同终止，由违约方承担相应的经济损失及相关的法律责任。  </w:t>
      </w:r>
    </w:p>
    <w:p>
      <w:pPr>
        <w:spacing w:line="560" w:lineRule="exact"/>
        <w:jc w:val="left"/>
        <w:rPr>
          <w:rFonts w:ascii="仿宋" w:hAnsi="仿宋" w:eastAsia="仿宋"/>
          <w:color w:val="auto"/>
          <w:sz w:val="32"/>
          <w:szCs w:val="32"/>
          <w:u w:val="none"/>
        </w:rPr>
      </w:pP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9</w:t>
      </w:r>
      <w:r>
        <w:rPr>
          <w:rFonts w:hint="eastAsia" w:ascii="仿宋" w:hAnsi="仿宋" w:eastAsia="仿宋"/>
          <w:color w:val="auto"/>
          <w:sz w:val="32"/>
          <w:szCs w:val="32"/>
          <w:u w:val="none"/>
        </w:rPr>
        <w:t xml:space="preserve">）出现损害国家利益和社会公共利益情形应对措施： </w:t>
      </w:r>
    </w:p>
    <w:p>
      <w:pPr>
        <w:pStyle w:val="3"/>
        <w:rPr>
          <w:rFonts w:hint="eastAsia" w:ascii="仿宋" w:hAnsi="仿宋" w:eastAsia="仿宋"/>
          <w:color w:val="auto"/>
          <w:sz w:val="32"/>
          <w:szCs w:val="32"/>
          <w:u w:val="none"/>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w:t>
      </w:r>
      <w:r>
        <w:rPr>
          <w:rFonts w:hint="eastAsia" w:ascii="仿宋" w:hAnsi="仿宋" w:eastAsia="仿宋"/>
          <w:color w:val="auto"/>
          <w:sz w:val="32"/>
          <w:szCs w:val="32"/>
          <w:u w:val="none"/>
          <w:lang w:eastAsia="zh-CN"/>
        </w:rPr>
        <w:t>供应商</w:t>
      </w:r>
      <w:r>
        <w:rPr>
          <w:rFonts w:hint="eastAsia" w:ascii="仿宋" w:hAnsi="仿宋" w:eastAsia="仿宋"/>
          <w:color w:val="auto"/>
          <w:sz w:val="32"/>
          <w:szCs w:val="32"/>
          <w:u w:val="none"/>
        </w:rPr>
        <w:t>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color w:val="auto"/>
        </w:rPr>
      </w:pPr>
    </w:p>
    <w:p>
      <w:pPr>
        <w:pStyle w:val="3"/>
        <w:rPr>
          <w:rFonts w:hint="default"/>
          <w:color w:val="auto"/>
          <w:lang w:val="en-US" w:eastAsia="zh-CN"/>
        </w:rPr>
      </w:pPr>
    </w:p>
    <w:p>
      <w:pPr>
        <w:spacing w:line="360" w:lineRule="auto"/>
        <w:rPr>
          <w:rFonts w:hint="eastAsia"/>
          <w:color w:val="auto"/>
          <w:lang w:val="en-US" w:eastAsia="zh-CN"/>
        </w:rPr>
      </w:pPr>
      <w:r>
        <w:rPr>
          <w:rFonts w:hint="eastAsia" w:ascii="仿宋" w:hAnsi="仿宋" w:eastAsia="仿宋" w:cs="Times New Roman"/>
          <w:color w:val="auto"/>
          <w:kern w:val="2"/>
          <w:sz w:val="32"/>
          <w:szCs w:val="32"/>
          <w:u w:val="none"/>
          <w:lang w:val="en-US" w:eastAsia="zh-CN" w:bidi="ar-SA"/>
        </w:rPr>
        <w:t>附件1：包1采购清单</w:t>
      </w:r>
    </w:p>
    <w:tbl>
      <w:tblPr>
        <w:tblStyle w:val="11"/>
        <w:tblW w:w="9396"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305"/>
        <w:gridCol w:w="1380"/>
        <w:gridCol w:w="2065"/>
        <w:gridCol w:w="2068"/>
        <w:gridCol w:w="83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品种</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品名</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参考</w:t>
            </w:r>
            <w:r>
              <w:rPr>
                <w:rFonts w:hint="eastAsia" w:ascii="宋体" w:hAnsi="宋体" w:eastAsia="宋体" w:cs="宋体"/>
                <w:i w:val="0"/>
                <w:iCs w:val="0"/>
                <w:color w:val="auto"/>
                <w:kern w:val="0"/>
                <w:sz w:val="24"/>
                <w:szCs w:val="24"/>
                <w:u w:val="none"/>
                <w:lang w:val="en-US" w:eastAsia="zh-CN" w:bidi="ar"/>
              </w:rPr>
              <w:t>品牌</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年参考数量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腊肉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低钠盐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白糖</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辣椒节</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红辣椒</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攸县香干</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白豆干</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干冬菇</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花生米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日本豆腐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福胜、钟豪、粤源</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黄豆</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味精</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1000G/包双桥</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生抽</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1.9L 6瓶/箱</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萝卜丁</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福胜、钟豪、粤源</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小胶板豆腐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3.5斤/板</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花椒油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330ML/瓶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龙口粉丝</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奶油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16kg/桶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车轮、伊利、蒙牛</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海带结</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依仕</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20包/箱</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车轮、伊利、蒙牛</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黄辣椒</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红辣椒</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25kg/包（小卖部）</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茄汁</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660g/瓶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虫草花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胡椒粉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绿湖454g/包 20包/箱</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提子干</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蚝油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11kg/桶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麻油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1.8L/瓶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枸杞</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雪菜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4KG/件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马蹄粉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老抽</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1.9L 6瓶/箱</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燕麦片</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猪油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15kg/桶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红枣</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头菜丝</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9斤/件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红豆馅</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火锅料</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150g /包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三五、桥头、属相</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豆瓣酱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红油4kg/桶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蛋糕油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3KG/瓶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白芝麻</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绿豆</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莲蓉/豆沙</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改良剂</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千张皮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桂皮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454g/盒</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去心</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橄榄菜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鱼酸菜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250g/包*40/件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虾米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叉烧酱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280ml/瓶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泡打粉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2.7KG/瓶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党参</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椰蓉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盐焗鸡料</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酸豆角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10斤/件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阳江</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鲜腐皮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40*50cm，18张/包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草果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蒜香粉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400g/盒</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开边红莲子</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碎</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红豆馅</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肉松</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蜂蜜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330g/瓶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雪耳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咸蛋黄</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20个/包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沙参</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老干妈280g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啤酒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哈尔滨、珠江、青岛</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4.5斤/罐</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薏米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十三香</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40g/包10包/条</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桂圆肉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咸蛋</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30个/板</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蛋挞皮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五柳菜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480g如丰</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黄奶油</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车轮、伊利、蒙牛</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咸鱼</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烟笋</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榨菜丝</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福胜、钟豪、粤源</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油纸</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40*60cm，1kg/包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醋精</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剁椒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白醋</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12瓶/件</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吉士粉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大板豆腐</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蛋糕纸</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香叶</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味极鲜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760ml</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面包糠</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1KG/包</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香草精</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蒜蓉500g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陈醋</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420ml</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海天、李锦记、味事达、致美斋</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麦片</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10kg快熟</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可可粉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孜然粒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果膏（果酱）</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6斤/桶柠檬</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白莲蓉馅</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咖喱粉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红莲蓉馅</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绿茶粉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绿豆</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去皮</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糖冬瓜</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鹌鹑蛋</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干锅料</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红糖粉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九制陈皮</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鸡精</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大西米</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黄姜粉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黑芝麻</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白糖粉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苏打粉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200克</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椰浆</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400ML</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料酒</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椒盐粉</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bl>
    <w:p>
      <w:pPr>
        <w:pStyle w:val="2"/>
        <w:rPr>
          <w:rFonts w:hint="eastAsia"/>
          <w:color w:val="auto"/>
        </w:rPr>
      </w:pPr>
    </w:p>
    <w:p>
      <w:pPr>
        <w:pStyle w:val="3"/>
        <w:rPr>
          <w:rFonts w:hint="eastAsia"/>
          <w:color w:val="auto"/>
        </w:rPr>
      </w:pPr>
    </w:p>
    <w:p>
      <w:pPr>
        <w:spacing w:line="360" w:lineRule="auto"/>
        <w:rPr>
          <w:rFonts w:hint="eastAsia"/>
          <w:color w:val="auto"/>
          <w:lang w:val="en-US" w:eastAsia="zh-CN"/>
        </w:rPr>
      </w:pPr>
      <w:r>
        <w:rPr>
          <w:rFonts w:hint="eastAsia" w:ascii="仿宋" w:hAnsi="仿宋" w:eastAsia="仿宋" w:cs="Times New Roman"/>
          <w:color w:val="auto"/>
          <w:kern w:val="2"/>
          <w:sz w:val="32"/>
          <w:szCs w:val="32"/>
          <w:u w:val="none"/>
          <w:lang w:val="en-US" w:eastAsia="zh-CN" w:bidi="ar-SA"/>
        </w:rPr>
        <w:t>附件2：包2采购清单</w:t>
      </w:r>
    </w:p>
    <w:tbl>
      <w:tblPr>
        <w:tblStyle w:val="11"/>
        <w:tblW w:w="92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425"/>
        <w:gridCol w:w="1575"/>
        <w:gridCol w:w="3270"/>
        <w:gridCol w:w="780"/>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40" w:hRule="atLeast"/>
          <w:tblHead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年参考数量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食堂用大米</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25KG/包</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调和油</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20L/桶</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福掌柜、金龙鱼、鲁王</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25kg/包</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鲁王、五得利、红牡丹</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面粉25kg</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鲁王、五得利、红牡丹</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鲁王、五得利、红牡丹</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面包粉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25kg/包</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碗面</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25kg/包</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低筋糕点粉25kg</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鲁王、五得利、红牡丹、嘉丰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澄面</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大豆油</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粘米粉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25KG/包</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全麦粉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2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bl>
    <w:p>
      <w:pPr>
        <w:pStyle w:val="3"/>
        <w:rPr>
          <w:rFonts w:hint="eastAsia"/>
          <w:color w:val="auto"/>
        </w:rPr>
      </w:pPr>
    </w:p>
    <w:p>
      <w:pPr>
        <w:pStyle w:val="3"/>
        <w:rPr>
          <w:rFonts w:hint="eastAsia"/>
          <w:color w:val="auto"/>
        </w:rPr>
      </w:pPr>
    </w:p>
    <w:p>
      <w:pPr>
        <w:spacing w:line="360" w:lineRule="auto"/>
        <w:rPr>
          <w:rFonts w:hint="eastAsia"/>
          <w:color w:val="auto"/>
          <w:lang w:val="en-US" w:eastAsia="zh-CN"/>
        </w:rPr>
      </w:pPr>
      <w:r>
        <w:rPr>
          <w:rFonts w:hint="eastAsia" w:ascii="仿宋" w:hAnsi="仿宋" w:eastAsia="仿宋" w:cs="Times New Roman"/>
          <w:color w:val="auto"/>
          <w:kern w:val="2"/>
          <w:sz w:val="32"/>
          <w:szCs w:val="32"/>
          <w:u w:val="none"/>
          <w:lang w:val="en-US" w:eastAsia="zh-CN" w:bidi="ar-SA"/>
        </w:rPr>
        <w:t>附件3：包3采购清单</w:t>
      </w:r>
    </w:p>
    <w:tbl>
      <w:tblPr>
        <w:tblStyle w:val="11"/>
        <w:tblW w:w="86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2870"/>
        <w:gridCol w:w="2289"/>
        <w:gridCol w:w="1343"/>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 w:hRule="atLeast"/>
          <w:tblHeader/>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年参考数量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连体三格盒</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500不带盖胶碗</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5.0单支筷子</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1110双/包</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500碗盖子</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爆谷袋</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2000个/件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120盖</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750盒</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300套/件 带盖</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一次性碗</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2500ml带盖</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一次性碗</w:t>
            </w:r>
          </w:p>
        </w:tc>
        <w:tc>
          <w:tcPr>
            <w:tcW w:w="2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1000ml带盖</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rPr>
          <w:rFonts w:ascii="方正小标宋简体" w:hAnsi="方正小标宋简体" w:eastAsia="方正小标宋简体"/>
          <w:color w:val="auto"/>
          <w:sz w:val="44"/>
          <w:szCs w:val="44"/>
        </w:rPr>
        <w:sectPr>
          <w:footerReference r:id="rId3" w:type="default"/>
          <w:footerReference r:id="rId4" w:type="even"/>
          <w:pgSz w:w="11906" w:h="16838"/>
          <w:pgMar w:top="1440" w:right="1800" w:bottom="1497" w:left="1800" w:header="851" w:footer="992" w:gutter="0"/>
          <w:pgNumType w:start="1"/>
          <w:cols w:space="720" w:num="1"/>
          <w:docGrid w:type="lines" w:linePitch="312" w:charSpace="0"/>
        </w:sect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8"/>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8"/>
        <w:tabs>
          <w:tab w:val="left" w:pos="1260"/>
        </w:tabs>
        <w:ind w:firstLine="1968" w:firstLineChars="700"/>
        <w:jc w:val="both"/>
        <w:rPr>
          <w:rFonts w:hint="eastAsia" w:ascii="宋体" w:hAnsi="宋体" w:eastAsia="宋体" w:cs="宋体"/>
          <w:b/>
          <w:kern w:val="0"/>
          <w:sz w:val="28"/>
          <w:szCs w:val="28"/>
          <w:lang w:val="en-US" w:eastAsia="zh-CN"/>
        </w:rPr>
      </w:pPr>
    </w:p>
    <w:p>
      <w:pPr>
        <w:pStyle w:val="8"/>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spacing w:line="360" w:lineRule="auto"/>
        <w:ind w:firstLine="843" w:firstLineChars="300"/>
        <w:rPr>
          <w:rFonts w:hint="eastAsia" w:ascii="宋体" w:hAnsi="宋体" w:eastAsia="宋体" w:cs="宋体"/>
          <w:b/>
          <w:sz w:val="28"/>
          <w:szCs w:val="28"/>
        </w:rPr>
      </w:pPr>
    </w:p>
    <w:p>
      <w:pPr>
        <w:pStyle w:val="8"/>
        <w:spacing w:line="360" w:lineRule="auto"/>
        <w:ind w:firstLine="2249"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pStyle w:val="2"/>
        <w:rPr>
          <w:rFonts w:hint="eastAsia"/>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M&#10;Wmr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6" name="矩形 6"/>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ORra8om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e+B+2QAAAAsBAAAPAAAAAAAAAAEAIAAAACIAAABkcnMvZG93bnJldi54bWxQSwECFAAUAAAA&#10;CACHTuJA5Gtry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8"/>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iTN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VVEg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6"/>
        <w:spacing w:line="360" w:lineRule="auto"/>
        <w:jc w:val="both"/>
        <w:rPr>
          <w:rFonts w:hint="eastAsia" w:ascii="宋体" w:hAnsi="宋体" w:eastAsia="宋体" w:cs="宋体"/>
          <w:b/>
          <w:sz w:val="28"/>
          <w:szCs w:val="28"/>
        </w:rPr>
      </w:pPr>
      <w:bookmarkStart w:id="0" w:name="_Toc202251078"/>
      <w:bookmarkStart w:id="1" w:name="_Toc202819882"/>
      <w:bookmarkStart w:id="2" w:name="_Toc202252037"/>
      <w:bookmarkStart w:id="3" w:name="_Toc202820355"/>
      <w:bookmarkStart w:id="4" w:name="_Toc202817000"/>
      <w:bookmarkStart w:id="5" w:name="_Toc202254108"/>
      <w:bookmarkStart w:id="6" w:name="_Toc202251703"/>
    </w:p>
    <w:p>
      <w:pPr>
        <w:pStyle w:val="16"/>
        <w:spacing w:line="360" w:lineRule="auto"/>
        <w:jc w:val="both"/>
        <w:rPr>
          <w:rFonts w:hint="eastAsia" w:ascii="宋体" w:hAnsi="宋体" w:eastAsia="宋体" w:cs="宋体"/>
          <w:b/>
          <w:sz w:val="28"/>
          <w:szCs w:val="28"/>
        </w:rPr>
      </w:pPr>
    </w:p>
    <w:p>
      <w:pPr>
        <w:pStyle w:val="16"/>
        <w:spacing w:line="360" w:lineRule="auto"/>
        <w:jc w:val="both"/>
        <w:rPr>
          <w:rFonts w:hint="eastAsia" w:ascii="宋体" w:hAnsi="宋体" w:eastAsia="宋体" w:cs="宋体"/>
          <w:b/>
          <w:sz w:val="28"/>
          <w:szCs w:val="28"/>
        </w:rPr>
      </w:pPr>
    </w:p>
    <w:p>
      <w:pPr>
        <w:pStyle w:val="16"/>
        <w:spacing w:line="360" w:lineRule="auto"/>
        <w:jc w:val="both"/>
        <w:rPr>
          <w:rFonts w:hint="eastAsia" w:ascii="宋体" w:hAnsi="宋体" w:eastAsia="宋体" w:cs="宋体"/>
          <w:b/>
          <w:sz w:val="28"/>
          <w:szCs w:val="28"/>
        </w:rPr>
      </w:pPr>
    </w:p>
    <w:p>
      <w:pPr>
        <w:pStyle w:val="16"/>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16"/>
        <w:spacing w:line="360" w:lineRule="auto"/>
        <w:ind w:firstLine="903" w:firstLineChars="300"/>
        <w:jc w:val="both"/>
        <w:rPr>
          <w:rFonts w:hint="eastAsia" w:ascii="宋体" w:hAnsi="宋体" w:eastAsia="宋体" w:cs="宋体"/>
          <w:b/>
          <w:sz w:val="28"/>
          <w:szCs w:val="28"/>
        </w:rPr>
      </w:pPr>
    </w:p>
    <w:p>
      <w:pPr>
        <w:pStyle w:val="16"/>
        <w:spacing w:line="360" w:lineRule="auto"/>
        <w:ind w:firstLine="903" w:firstLineChars="300"/>
        <w:jc w:val="both"/>
        <w:rPr>
          <w:rFonts w:hint="eastAsia" w:ascii="宋体" w:hAnsi="宋体" w:eastAsia="宋体" w:cs="宋体"/>
          <w:b/>
          <w:sz w:val="28"/>
          <w:szCs w:val="28"/>
        </w:rPr>
      </w:pPr>
    </w:p>
    <w:p>
      <w:pPr>
        <w:pStyle w:val="16"/>
        <w:spacing w:line="360" w:lineRule="auto"/>
        <w:ind w:firstLine="903"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11"/>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707"/>
        <w:gridCol w:w="2289"/>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17" w:type="dxa"/>
            <w:noWrap w:val="0"/>
            <w:vAlign w:val="top"/>
          </w:tcPr>
          <w:p>
            <w:pPr>
              <w:pStyle w:val="16"/>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707" w:type="dxa"/>
            <w:noWrap w:val="0"/>
            <w:vAlign w:val="top"/>
          </w:tcPr>
          <w:p>
            <w:pPr>
              <w:pStyle w:val="16"/>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289" w:type="dxa"/>
            <w:noWrap w:val="0"/>
            <w:vAlign w:val="top"/>
          </w:tcPr>
          <w:p>
            <w:pPr>
              <w:pStyle w:val="16"/>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872" w:type="dxa"/>
            <w:noWrap w:val="0"/>
            <w:vAlign w:val="top"/>
          </w:tcPr>
          <w:p>
            <w:pPr>
              <w:pStyle w:val="16"/>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872" w:type="dxa"/>
            <w:noWrap w:val="0"/>
            <w:vAlign w:val="top"/>
          </w:tcPr>
          <w:p>
            <w:pPr>
              <w:pStyle w:val="16"/>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6"/>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707" w:type="dxa"/>
            <w:noWrap w:val="0"/>
            <w:vAlign w:val="top"/>
          </w:tcPr>
          <w:p>
            <w:pPr>
              <w:pStyle w:val="16"/>
              <w:jc w:val="center"/>
              <w:rPr>
                <w:rFonts w:hint="eastAsia" w:ascii="宋体" w:hAnsi="宋体" w:eastAsia="宋体" w:cs="宋体"/>
                <w:b/>
                <w:sz w:val="28"/>
                <w:szCs w:val="28"/>
              </w:rPr>
            </w:pPr>
          </w:p>
        </w:tc>
        <w:tc>
          <w:tcPr>
            <w:tcW w:w="2289"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6"/>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707" w:type="dxa"/>
            <w:noWrap w:val="0"/>
            <w:vAlign w:val="top"/>
          </w:tcPr>
          <w:p>
            <w:pPr>
              <w:pStyle w:val="16"/>
              <w:jc w:val="center"/>
              <w:rPr>
                <w:rFonts w:hint="eastAsia" w:ascii="宋体" w:hAnsi="宋体" w:eastAsia="宋体" w:cs="宋体"/>
                <w:b/>
                <w:sz w:val="28"/>
                <w:szCs w:val="28"/>
              </w:rPr>
            </w:pPr>
          </w:p>
        </w:tc>
        <w:tc>
          <w:tcPr>
            <w:tcW w:w="2289"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6"/>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707" w:type="dxa"/>
            <w:noWrap w:val="0"/>
            <w:vAlign w:val="top"/>
          </w:tcPr>
          <w:p>
            <w:pPr>
              <w:pStyle w:val="16"/>
              <w:jc w:val="center"/>
              <w:rPr>
                <w:rFonts w:hint="eastAsia" w:ascii="宋体" w:hAnsi="宋体" w:eastAsia="宋体" w:cs="宋体"/>
                <w:b/>
                <w:sz w:val="28"/>
                <w:szCs w:val="28"/>
              </w:rPr>
            </w:pPr>
          </w:p>
        </w:tc>
        <w:tc>
          <w:tcPr>
            <w:tcW w:w="2289"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7" w:type="dxa"/>
            <w:noWrap w:val="0"/>
            <w:vAlign w:val="top"/>
          </w:tcPr>
          <w:p>
            <w:pPr>
              <w:pStyle w:val="16"/>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707" w:type="dxa"/>
            <w:noWrap w:val="0"/>
            <w:vAlign w:val="top"/>
          </w:tcPr>
          <w:p>
            <w:pPr>
              <w:pStyle w:val="16"/>
              <w:jc w:val="center"/>
              <w:rPr>
                <w:rFonts w:hint="eastAsia" w:ascii="宋体" w:hAnsi="宋体" w:eastAsia="宋体" w:cs="宋体"/>
                <w:b/>
                <w:sz w:val="28"/>
                <w:szCs w:val="28"/>
              </w:rPr>
            </w:pPr>
          </w:p>
        </w:tc>
        <w:tc>
          <w:tcPr>
            <w:tcW w:w="2289"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c>
          <w:tcPr>
            <w:tcW w:w="1872" w:type="dxa"/>
            <w:noWrap w:val="0"/>
            <w:vAlign w:val="top"/>
          </w:tcPr>
          <w:p>
            <w:pPr>
              <w:pStyle w:val="16"/>
              <w:jc w:val="center"/>
              <w:rPr>
                <w:rFonts w:hint="eastAsia" w:ascii="宋体" w:hAnsi="宋体" w:eastAsia="宋体" w:cs="宋体"/>
                <w:b/>
                <w:sz w:val="28"/>
                <w:szCs w:val="28"/>
              </w:rPr>
            </w:pPr>
          </w:p>
        </w:tc>
      </w:tr>
      <w:bookmarkEnd w:id="0"/>
      <w:bookmarkEnd w:id="1"/>
      <w:bookmarkEnd w:id="2"/>
      <w:bookmarkEnd w:id="3"/>
      <w:bookmarkEnd w:id="4"/>
      <w:bookmarkEnd w:id="5"/>
      <w:bookmarkEnd w:id="6"/>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3"/>
        <w:rPr>
          <w:rFonts w:hint="eastAsia"/>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包1：食堂食材、物料等配送服务项目（</w:t>
      </w:r>
      <w:r>
        <w:rPr>
          <w:rFonts w:hint="eastAsia" w:eastAsia="宋体" w:cs="Times New Roman"/>
          <w:color w:val="auto"/>
          <w:sz w:val="28"/>
          <w:szCs w:val="28"/>
          <w:lang w:val="en-US" w:eastAsia="zh-CN"/>
        </w:rPr>
        <w:t>干货调料</w:t>
      </w:r>
      <w:r>
        <w:rPr>
          <w:rFonts w:hint="eastAsia"/>
          <w:color w:val="auto"/>
          <w:sz w:val="28"/>
          <w:szCs w:val="28"/>
          <w:lang w:val="en-US" w:eastAsia="zh-CN"/>
        </w:rPr>
        <w:t>）</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w:t>
      </w:r>
      <w:r>
        <w:rPr>
          <w:rFonts w:hint="eastAsia"/>
          <w:sz w:val="28"/>
          <w:szCs w:val="28"/>
          <w:lang w:val="en-US" w:eastAsia="zh-CN"/>
        </w:rPr>
        <w:t>/年</w:t>
      </w:r>
      <w:r>
        <w:rPr>
          <w:rFonts w:hint="eastAsia"/>
          <w:sz w:val="28"/>
          <w:szCs w:val="28"/>
        </w:rPr>
        <w:t>（大写：</w:t>
      </w:r>
      <w:r>
        <w:rPr>
          <w:rFonts w:hint="eastAsia"/>
          <w:sz w:val="28"/>
          <w:szCs w:val="28"/>
          <w:u w:val="single"/>
        </w:rPr>
        <w:t xml:space="preserve">           </w:t>
      </w:r>
      <w:r>
        <w:rPr>
          <w:rFonts w:hint="eastAsia"/>
          <w:sz w:val="28"/>
          <w:szCs w:val="28"/>
        </w:rPr>
        <w:t>元整</w:t>
      </w:r>
      <w:r>
        <w:rPr>
          <w:rFonts w:hint="eastAsia"/>
          <w:sz w:val="28"/>
          <w:szCs w:val="28"/>
          <w:lang w:val="en-US" w:eastAsia="zh-CN"/>
        </w:rPr>
        <w:t>/年</w:t>
      </w:r>
      <w:r>
        <w:rPr>
          <w:rFonts w:hint="eastAsia"/>
          <w:sz w:val="28"/>
          <w:szCs w:val="28"/>
        </w:rPr>
        <w:t>）；</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1"/>
        <w:tblW w:w="955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223"/>
        <w:gridCol w:w="1293"/>
        <w:gridCol w:w="856"/>
        <w:gridCol w:w="1335"/>
        <w:gridCol w:w="731"/>
        <w:gridCol w:w="1166"/>
        <w:gridCol w:w="1166"/>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品种</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品名</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参考</w:t>
            </w:r>
            <w:r>
              <w:rPr>
                <w:rFonts w:hint="eastAsia" w:ascii="宋体" w:hAnsi="宋体" w:eastAsia="宋体" w:cs="宋体"/>
                <w:i w:val="0"/>
                <w:iCs w:val="0"/>
                <w:color w:val="auto"/>
                <w:kern w:val="0"/>
                <w:sz w:val="24"/>
                <w:szCs w:val="24"/>
                <w:u w:val="none"/>
                <w:lang w:val="en-US" w:eastAsia="zh-CN" w:bidi="ar"/>
              </w:rPr>
              <w:t>品牌</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年参考数量</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单价报价（元）</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腊肉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低钠盐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白糖</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辣椒节</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攸县香干</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2655.1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白豆干</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3172.2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干冬菇</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花生米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日本豆腐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7630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2291.1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黄豆</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2421.2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味精</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生抽</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萝卜丁</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3231.5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小胶板豆腐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花椒油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龙口粉丝</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770.3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奶油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海带结</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1429.7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依仕</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茄汁</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虫草花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胡椒粉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提子干</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蚝油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麻油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枸杞</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雪菜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708.5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马蹄粉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老抽</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燕麦片</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猪油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红枣</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头菜丝</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685.1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红豆馅</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火锅料</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豆瓣酱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蛋糕油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白芝麻</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绿豆</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莲蓉/豆沙</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改良剂</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千张皮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桂皮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橄榄菜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鱼酸菜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虾米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叉烧酱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泡打粉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党参</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椰蓉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盐焗鸡料</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酸豆角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鲜腐皮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草果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蒜香粉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红豆馅</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肉松</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蜂蜜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雪耳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咸蛋黄</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沙参</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啤酒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薏米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十三香</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桂圆肉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咸蛋</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蛋挞皮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五柳菜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黄奶油</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咸鱼</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烟笋</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榨菜丝</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油纸</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醋精</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剁椒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白醋</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添加剂</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吉士粉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大板豆腐</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蛋糕纸</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香叶</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味极鲜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面包糠</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香草精</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陈醋</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麦片</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可可粉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孜然粒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果膏（果酱）</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白莲蓉馅</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咖喱粉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红莲蓉馅</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绿茶粉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绿豆</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糖冬瓜</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鹌鹑蛋</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干锅料</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红糖粉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九制陈皮</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鸡精</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大西米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黄姜粉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干货</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黑芝麻</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白糖粉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苏打粉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烘焙用品</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椰浆</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料酒</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椒盐粉</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9554"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总计（元）：</w:t>
            </w:r>
          </w:p>
        </w:tc>
      </w:tr>
    </w:tbl>
    <w:p>
      <w:pPr>
        <w:spacing w:line="360" w:lineRule="auto"/>
        <w:jc w:val="left"/>
        <w:rPr>
          <w:rFonts w:hint="eastAsia" w:ascii="宋体" w:hAnsi="宋体" w:eastAsia="宋体" w:cs="宋体"/>
          <w:b/>
          <w:sz w:val="28"/>
          <w:szCs w:val="28"/>
        </w:rPr>
      </w:pPr>
    </w:p>
    <w:p>
      <w:pPr>
        <w:pStyle w:val="8"/>
        <w:tabs>
          <w:tab w:val="left" w:pos="5580"/>
        </w:tabs>
        <w:spacing w:before="120"/>
        <w:rPr>
          <w:rFonts w:hint="eastAsia" w:ascii="宋体" w:hAnsi="宋体" w:eastAsia="宋体" w:cs="宋体"/>
          <w:sz w:val="28"/>
          <w:szCs w:val="28"/>
          <w:lang w:val="en-US" w:eastAsia="zh-CN"/>
        </w:rPr>
      </w:pPr>
    </w:p>
    <w:p>
      <w:pPr>
        <w:jc w:val="center"/>
        <w:rPr>
          <w:rFonts w:hint="eastAsia" w:ascii="黑体" w:hAnsi="黑体" w:eastAsia="黑体" w:cs="黑体"/>
          <w:b w:val="0"/>
          <w:bCs w:val="0"/>
          <w:sz w:val="32"/>
          <w:szCs w:val="32"/>
          <w:lang w:eastAsia="zh-CN"/>
        </w:rPr>
      </w:pPr>
      <w:r>
        <w:rPr>
          <w:rFonts w:hint="eastAsia" w:ascii="宋体" w:hAnsi="宋体" w:eastAsia="宋体" w:cs="宋体"/>
          <w:b/>
          <w:kern w:val="0"/>
          <w:sz w:val="28"/>
          <w:szCs w:val="28"/>
        </w:rPr>
        <w:br w:type="page"/>
      </w: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包2：食堂食材、物料等配送服务项目（</w:t>
      </w:r>
      <w:r>
        <w:rPr>
          <w:rFonts w:hint="eastAsia" w:eastAsia="宋体" w:cs="Times New Roman"/>
          <w:color w:val="auto"/>
          <w:sz w:val="28"/>
          <w:szCs w:val="28"/>
          <w:lang w:val="en-US" w:eastAsia="zh-CN"/>
        </w:rPr>
        <w:t>粮、油</w:t>
      </w:r>
      <w:r>
        <w:rPr>
          <w:rFonts w:hint="eastAsia"/>
          <w:color w:val="auto"/>
          <w:sz w:val="28"/>
          <w:szCs w:val="28"/>
          <w:lang w:val="en-US" w:eastAsia="zh-CN"/>
        </w:rPr>
        <w:t>）</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w:t>
      </w:r>
      <w:r>
        <w:rPr>
          <w:rFonts w:hint="eastAsia"/>
          <w:sz w:val="28"/>
          <w:szCs w:val="28"/>
          <w:lang w:val="en-US" w:eastAsia="zh-CN"/>
        </w:rPr>
        <w:t>/年</w:t>
      </w:r>
      <w:r>
        <w:rPr>
          <w:rFonts w:hint="eastAsia"/>
          <w:sz w:val="28"/>
          <w:szCs w:val="28"/>
        </w:rPr>
        <w:t>（大写：</w:t>
      </w:r>
      <w:r>
        <w:rPr>
          <w:rFonts w:hint="eastAsia"/>
          <w:sz w:val="28"/>
          <w:szCs w:val="28"/>
          <w:u w:val="single"/>
        </w:rPr>
        <w:t xml:space="preserve">           </w:t>
      </w:r>
      <w:r>
        <w:rPr>
          <w:rFonts w:hint="eastAsia"/>
          <w:sz w:val="28"/>
          <w:szCs w:val="28"/>
        </w:rPr>
        <w:t>元整</w:t>
      </w:r>
      <w:r>
        <w:rPr>
          <w:rFonts w:hint="eastAsia"/>
          <w:sz w:val="28"/>
          <w:szCs w:val="28"/>
          <w:lang w:val="en-US" w:eastAsia="zh-CN"/>
        </w:rPr>
        <w:t>/年</w:t>
      </w:r>
      <w:r>
        <w:rPr>
          <w:rFonts w:hint="eastAsia"/>
          <w:sz w:val="28"/>
          <w:szCs w:val="28"/>
        </w:rPr>
        <w:t>）；</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1"/>
        <w:tblW w:w="98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425"/>
        <w:gridCol w:w="1575"/>
        <w:gridCol w:w="1396"/>
        <w:gridCol w:w="870"/>
        <w:gridCol w:w="1500"/>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blHeader/>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年参考数量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单价报价（元）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食堂用大米</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调和油</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面包粉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碗面</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澄面</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大豆油</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粘米粉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全麦粉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9802"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总计（元）：</w:t>
            </w:r>
          </w:p>
        </w:tc>
      </w:tr>
    </w:tbl>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jc w:val="both"/>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包3：食堂食材、物料等配送服务项目（</w:t>
      </w:r>
      <w:r>
        <w:rPr>
          <w:rFonts w:hint="eastAsia" w:eastAsia="宋体" w:cs="Times New Roman"/>
          <w:color w:val="auto"/>
          <w:sz w:val="28"/>
          <w:szCs w:val="28"/>
          <w:lang w:val="en-US" w:eastAsia="zh-CN"/>
        </w:rPr>
        <w:t>一次性餐具</w:t>
      </w:r>
      <w:r>
        <w:rPr>
          <w:rFonts w:hint="eastAsia"/>
          <w:color w:val="auto"/>
          <w:sz w:val="28"/>
          <w:szCs w:val="28"/>
          <w:lang w:val="en-US" w:eastAsia="zh-CN"/>
        </w:rPr>
        <w:t>）</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w:t>
      </w:r>
      <w:r>
        <w:rPr>
          <w:rFonts w:hint="eastAsia"/>
          <w:sz w:val="28"/>
          <w:szCs w:val="28"/>
          <w:lang w:val="en-US" w:eastAsia="zh-CN"/>
        </w:rPr>
        <w:t>/年</w:t>
      </w:r>
      <w:r>
        <w:rPr>
          <w:rFonts w:hint="eastAsia"/>
          <w:sz w:val="28"/>
          <w:szCs w:val="28"/>
        </w:rPr>
        <w:t>（大写：</w:t>
      </w:r>
      <w:r>
        <w:rPr>
          <w:rFonts w:hint="eastAsia"/>
          <w:sz w:val="28"/>
          <w:szCs w:val="28"/>
          <w:u w:val="single"/>
        </w:rPr>
        <w:t xml:space="preserve">           </w:t>
      </w:r>
      <w:r>
        <w:rPr>
          <w:rFonts w:hint="eastAsia"/>
          <w:sz w:val="28"/>
          <w:szCs w:val="28"/>
        </w:rPr>
        <w:t>元整</w:t>
      </w:r>
      <w:r>
        <w:rPr>
          <w:rFonts w:hint="eastAsia"/>
          <w:sz w:val="28"/>
          <w:szCs w:val="28"/>
          <w:lang w:val="en-US" w:eastAsia="zh-CN"/>
        </w:rPr>
        <w:t>/年</w:t>
      </w:r>
      <w:r>
        <w:rPr>
          <w:rFonts w:hint="eastAsia"/>
          <w:sz w:val="28"/>
          <w:szCs w:val="28"/>
        </w:rPr>
        <w:t>）；</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1"/>
        <w:tblW w:w="974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2341"/>
        <w:gridCol w:w="1860"/>
        <w:gridCol w:w="915"/>
        <w:gridCol w:w="1440"/>
        <w:gridCol w:w="120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 w:hRule="atLeast"/>
          <w:tblHeader/>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年参考数量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单价报价（元）</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连体三格盒</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500不带盖胶碗</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5.0单支筷子</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1110双/包</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500碗盖子</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爆谷袋</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2000个/件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120盖</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750盒</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300套/件 带盖</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一次性碗</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2500ml带盖</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一次性碗</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1000ml带盖</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74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总计（元）：</w:t>
            </w:r>
          </w:p>
        </w:tc>
      </w:tr>
    </w:tbl>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 xml:space="preserve"> 1.包1</w:t>
      </w:r>
    </w:p>
    <w:p>
      <w:pPr>
        <w:tabs>
          <w:tab w:val="left" w:pos="720"/>
        </w:tabs>
        <w:spacing w:line="360" w:lineRule="auto"/>
        <w:jc w:val="center"/>
        <w:rPr>
          <w:rFonts w:ascii="仿宋_GB2312" w:hAnsi="仿宋" w:eastAsia="仿宋_GB2312"/>
          <w:b/>
          <w:sz w:val="30"/>
          <w:szCs w:val="30"/>
          <w:u w:val="single"/>
        </w:rPr>
      </w:pPr>
      <w:r>
        <w:rPr>
          <w:rFonts w:hint="eastAsia" w:ascii="仿宋_GB2312" w:hAnsi="仿宋" w:eastAsia="仿宋_GB2312"/>
          <w:b/>
          <w:sz w:val="30"/>
          <w:szCs w:val="30"/>
          <w:u w:val="single"/>
        </w:rPr>
        <w:t>食堂部分食材物料（干货调料类）项目</w:t>
      </w:r>
    </w:p>
    <w:p>
      <w:pPr>
        <w:tabs>
          <w:tab w:val="left" w:pos="720"/>
        </w:tabs>
        <w:spacing w:line="360" w:lineRule="auto"/>
        <w:rPr>
          <w:rFonts w:ascii="仿宋_GB2312" w:hAnsi="仿宋" w:eastAsia="仿宋_GB2312"/>
          <w:b/>
          <w:sz w:val="30"/>
          <w:szCs w:val="30"/>
        </w:rPr>
      </w:pPr>
    </w:p>
    <w:p>
      <w:pPr>
        <w:tabs>
          <w:tab w:val="left" w:pos="720"/>
        </w:tabs>
        <w:spacing w:line="360" w:lineRule="auto"/>
        <w:jc w:val="center"/>
        <w:rPr>
          <w:rFonts w:ascii="仿宋_GB2312" w:hAnsi="仿宋" w:eastAsia="仿宋_GB2312"/>
          <w:b/>
          <w:sz w:val="30"/>
          <w:szCs w:val="30"/>
        </w:rPr>
      </w:pPr>
      <w:r>
        <w:rPr>
          <w:rFonts w:hint="eastAsia" w:ascii="仿宋_GB2312" w:hAnsi="仿宋" w:eastAsia="仿宋_GB2312"/>
          <w:b/>
          <w:sz w:val="30"/>
          <w:szCs w:val="30"/>
        </w:rPr>
        <w:t>合 同 书</w:t>
      </w:r>
    </w:p>
    <w:p>
      <w:pPr>
        <w:tabs>
          <w:tab w:val="left" w:pos="720"/>
        </w:tabs>
        <w:spacing w:line="360" w:lineRule="auto"/>
        <w:rPr>
          <w:rFonts w:ascii="仿宋_GB2312" w:hAnsi="仿宋" w:eastAsia="仿宋_GB2312"/>
          <w:b/>
          <w:sz w:val="28"/>
          <w:szCs w:val="28"/>
        </w:rPr>
      </w:pPr>
    </w:p>
    <w:tbl>
      <w:tblPr>
        <w:tblStyle w:val="11"/>
        <w:tblW w:w="0" w:type="auto"/>
        <w:jc w:val="center"/>
        <w:tblLayout w:type="fixed"/>
        <w:tblCellMar>
          <w:top w:w="0" w:type="dxa"/>
          <w:left w:w="108" w:type="dxa"/>
          <w:bottom w:w="0" w:type="dxa"/>
          <w:right w:w="108" w:type="dxa"/>
        </w:tblCellMar>
      </w:tblPr>
      <w:tblGrid>
        <w:gridCol w:w="5700"/>
      </w:tblGrid>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32"/>
                <w:szCs w:val="32"/>
                <w:u w:val="single"/>
              </w:rPr>
            </w:pPr>
            <w:r>
              <w:rPr>
                <w:rFonts w:hint="eastAsia" w:ascii="仿宋_GB2312" w:hAnsi="仿宋" w:eastAsia="仿宋_GB2312"/>
                <w:b/>
                <w:sz w:val="32"/>
                <w:szCs w:val="32"/>
              </w:rPr>
              <w:t>项目编号：</w:t>
            </w:r>
            <w:r>
              <w:rPr>
                <w:rFonts w:hint="eastAsia" w:ascii="仿宋_GB2312" w:hAnsi="仿宋" w:eastAsia="仿宋_GB2312"/>
                <w:b/>
                <w:sz w:val="32"/>
                <w:szCs w:val="32"/>
                <w:u w:val="single"/>
                <w:lang w:val="en-US" w:eastAsia="zh-CN"/>
              </w:rPr>
              <w:t xml:space="preserve">    </w:t>
            </w:r>
            <w:r>
              <w:rPr>
                <w:rFonts w:hint="eastAsia" w:ascii="仿宋_GB2312" w:hAnsi="仿宋" w:eastAsia="仿宋_GB2312"/>
                <w:b/>
                <w:sz w:val="32"/>
                <w:szCs w:val="32"/>
              </w:rPr>
              <w:t xml:space="preserve">           </w:t>
            </w:r>
          </w:p>
        </w:tc>
      </w:tr>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32"/>
                <w:szCs w:val="32"/>
                <w:u w:val="single"/>
              </w:rPr>
            </w:pPr>
          </w:p>
        </w:tc>
      </w:tr>
      <w:tr>
        <w:tblPrEx>
          <w:tblCellMar>
            <w:top w:w="0" w:type="dxa"/>
            <w:left w:w="108" w:type="dxa"/>
            <w:bottom w:w="0" w:type="dxa"/>
            <w:right w:w="108" w:type="dxa"/>
          </w:tblCellMar>
        </w:tblPrEx>
        <w:trPr>
          <w:trHeight w:val="1254" w:hRule="atLeast"/>
          <w:jc w:val="center"/>
        </w:trPr>
        <w:tc>
          <w:tcPr>
            <w:tcW w:w="5700" w:type="dxa"/>
            <w:noWrap w:val="0"/>
            <w:vAlign w:val="top"/>
          </w:tcPr>
          <w:p>
            <w:pPr>
              <w:tabs>
                <w:tab w:val="left" w:pos="720"/>
              </w:tabs>
              <w:spacing w:line="360" w:lineRule="auto"/>
              <w:ind w:left="1600" w:hanging="1606" w:hangingChars="500"/>
              <w:rPr>
                <w:rFonts w:ascii="仿宋_GB2312" w:hAnsi="仿宋" w:eastAsia="仿宋_GB2312"/>
                <w:b/>
                <w:sz w:val="32"/>
                <w:szCs w:val="32"/>
              </w:rPr>
            </w:pPr>
            <w:r>
              <w:rPr>
                <w:rFonts w:hint="eastAsia" w:ascii="仿宋_GB2312" w:hAnsi="仿宋" w:eastAsia="仿宋_GB2312"/>
                <w:b/>
                <w:sz w:val="32"/>
                <w:szCs w:val="32"/>
              </w:rPr>
              <w:t>项目名称：</w:t>
            </w:r>
            <w:r>
              <w:rPr>
                <w:rFonts w:hint="eastAsia" w:ascii="仿宋_GB2312" w:hAnsi="仿宋" w:eastAsia="仿宋_GB2312"/>
                <w:b/>
                <w:sz w:val="32"/>
                <w:szCs w:val="32"/>
                <w:u w:val="single"/>
              </w:rPr>
              <w:t>食堂部分食材物料（干货调料类）</w:t>
            </w:r>
          </w:p>
        </w:tc>
      </w:tr>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28"/>
                <w:szCs w:val="28"/>
              </w:rPr>
            </w:pPr>
          </w:p>
        </w:tc>
      </w:tr>
    </w:tbl>
    <w:p>
      <w:pPr>
        <w:tabs>
          <w:tab w:val="left" w:pos="720"/>
        </w:tabs>
        <w:spacing w:line="360" w:lineRule="auto"/>
        <w:rPr>
          <w:rFonts w:ascii="仿宋_GB2312" w:hAnsi="仿宋" w:eastAsia="仿宋_GB2312"/>
          <w:b/>
          <w:sz w:val="28"/>
          <w:szCs w:val="28"/>
        </w:rPr>
      </w:pP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rPr>
          <w:rFonts w:ascii="仿宋_GB2312" w:hAnsi="仿宋" w:eastAsia="仿宋_GB2312"/>
          <w:b/>
          <w:sz w:val="24"/>
        </w:rPr>
      </w:pPr>
      <w:r>
        <w:rPr>
          <w:rFonts w:hint="eastAsia" w:ascii="仿宋_GB2312" w:hAnsi="仿宋" w:eastAsia="仿宋_GB2312"/>
          <w:b/>
          <w:sz w:val="24"/>
        </w:rPr>
        <w:t>注：本合同仅为合同的参考文本，合同签订双方可根据项目的具体要求进行修订，但不得偏离实质性条款。</w:t>
      </w:r>
    </w:p>
    <w:p>
      <w:pPr>
        <w:tabs>
          <w:tab w:val="left" w:pos="720"/>
        </w:tabs>
        <w:spacing w:line="360" w:lineRule="auto"/>
        <w:rPr>
          <w:rFonts w:ascii="仿宋_GB2312" w:hAnsi="仿宋" w:eastAsia="仿宋_GB2312"/>
          <w:b/>
          <w:sz w:val="28"/>
          <w:szCs w:val="28"/>
        </w:rPr>
      </w:pPr>
    </w:p>
    <w:p>
      <w:pPr>
        <w:tabs>
          <w:tab w:val="left" w:pos="720"/>
        </w:tabs>
        <w:spacing w:line="360" w:lineRule="auto"/>
        <w:rPr>
          <w:rFonts w:ascii="仿宋_GB2312" w:hAnsi="仿宋" w:eastAsia="仿宋_GB2312"/>
          <w:b/>
          <w:sz w:val="28"/>
          <w:szCs w:val="28"/>
        </w:rPr>
      </w:pPr>
    </w:p>
    <w:p>
      <w:pPr>
        <w:spacing w:line="360" w:lineRule="exact"/>
        <w:rPr>
          <w:rFonts w:hint="eastAsia" w:ascii="仿宋_GB2312" w:hAnsi="仿宋" w:eastAsia="仿宋_GB2312"/>
          <w:b/>
          <w:sz w:val="28"/>
          <w:szCs w:val="28"/>
        </w:rPr>
      </w:pPr>
    </w:p>
    <w:p>
      <w:pPr>
        <w:bidi w:val="0"/>
        <w:jc w:val="left"/>
        <w:rPr>
          <w:rFonts w:hint="eastAsia" w:ascii="宋体" w:hAnsi="宋体"/>
          <w:b/>
          <w:szCs w:val="21"/>
        </w:rPr>
      </w:pPr>
    </w:p>
    <w:p>
      <w:pPr>
        <w:bidi w:val="0"/>
        <w:jc w:val="left"/>
        <w:rPr>
          <w:rFonts w:ascii="宋体" w:hAnsi="宋体"/>
          <w:b/>
          <w:szCs w:val="21"/>
        </w:rPr>
      </w:pPr>
      <w:r>
        <w:rPr>
          <w:rFonts w:hint="eastAsia" w:ascii="宋体" w:hAnsi="宋体"/>
          <w:b/>
          <w:szCs w:val="21"/>
        </w:rPr>
        <w:t>甲  方：南方医科大学第三附属医院</w:t>
      </w:r>
    </w:p>
    <w:p>
      <w:pPr>
        <w:spacing w:line="360" w:lineRule="exact"/>
        <w:rPr>
          <w:rFonts w:hint="default" w:ascii="宋体" w:hAnsi="宋体" w:eastAsia="宋体"/>
          <w:szCs w:val="21"/>
          <w:lang w:val="en-US" w:eastAsia="zh-CN"/>
        </w:rPr>
      </w:pPr>
      <w:r>
        <w:rPr>
          <w:rFonts w:hint="eastAsia" w:ascii="宋体" w:hAnsi="宋体"/>
          <w:b/>
          <w:szCs w:val="21"/>
        </w:rPr>
        <w:t>乙  方：</w:t>
      </w:r>
    </w:p>
    <w:p>
      <w:pPr>
        <w:pStyle w:val="7"/>
        <w:spacing w:line="360" w:lineRule="auto"/>
        <w:ind w:firstLine="739"/>
        <w:rPr>
          <w:rFonts w:hint="eastAsia" w:ascii="宋体" w:eastAsia="宋体"/>
          <w:kern w:val="2"/>
          <w:sz w:val="21"/>
          <w:szCs w:val="24"/>
          <w:lang w:val="en-US" w:eastAsia="zh-CN" w:bidi="ar-SA"/>
        </w:rPr>
      </w:pPr>
      <w:r>
        <w:rPr>
          <w:rFonts w:hint="eastAsia" w:ascii="宋体" w:eastAsia="宋体"/>
          <w:kern w:val="2"/>
          <w:sz w:val="21"/>
          <w:szCs w:val="24"/>
          <w:lang w:val="en-US" w:eastAsia="zh-CN" w:bidi="ar-SA"/>
        </w:rPr>
        <w:t>根据《中华人民共和国民法典》及南方医科大学第三附属医院食堂食材采购项目文件的要求，甲、乙双方经协商确定，甲方向乙方订购下列货物及其服务，为明确双方责任和权利，特签订本合同，共同遵守。具体条款如下：</w:t>
      </w:r>
    </w:p>
    <w:p>
      <w:pPr>
        <w:spacing w:line="360" w:lineRule="auto"/>
        <w:ind w:firstLine="413" w:firstLineChars="196"/>
        <w:rPr>
          <w:rFonts w:ascii="宋体" w:hAnsi="宋体"/>
          <w:b/>
          <w:szCs w:val="21"/>
        </w:rPr>
      </w:pPr>
      <w:r>
        <w:rPr>
          <w:rFonts w:hint="eastAsia" w:ascii="宋体" w:hAnsi="宋体"/>
          <w:b/>
          <w:szCs w:val="21"/>
        </w:rPr>
        <w:t>一、货物的品种、数量、价格、供应期限：</w:t>
      </w:r>
    </w:p>
    <w:p>
      <w:pPr>
        <w:tabs>
          <w:tab w:val="left" w:pos="735"/>
        </w:tabs>
        <w:spacing w:line="360" w:lineRule="auto"/>
        <w:ind w:firstLine="420" w:firstLineChars="200"/>
        <w:rPr>
          <w:rFonts w:hint="eastAsia" w:ascii="宋体" w:hAnsi="宋体" w:eastAsia="宋体"/>
          <w:szCs w:val="21"/>
          <w:lang w:eastAsia="zh-CN"/>
        </w:rPr>
      </w:pPr>
      <w:r>
        <w:rPr>
          <w:rFonts w:hint="eastAsia" w:ascii="宋体" w:hAnsi="宋体"/>
          <w:szCs w:val="21"/>
        </w:rPr>
        <w:t xml:space="preserve">1.货物的品种： </w:t>
      </w:r>
      <w:r>
        <w:rPr>
          <w:rFonts w:hint="eastAsia" w:ascii="宋体" w:hAnsi="宋体"/>
          <w:szCs w:val="21"/>
          <w:u w:val="single"/>
        </w:rPr>
        <w:t>干货调料类</w:t>
      </w:r>
    </w:p>
    <w:p>
      <w:pPr>
        <w:tabs>
          <w:tab w:val="left" w:pos="735"/>
        </w:tabs>
        <w:autoSpaceDE/>
        <w:autoSpaceDN/>
        <w:adjustRightInd/>
        <w:spacing w:line="360" w:lineRule="auto"/>
        <w:ind w:firstLine="422" w:firstLineChars="200"/>
        <w:jc w:val="both"/>
        <w:rPr>
          <w:rFonts w:ascii="宋体" w:hAnsi="宋体"/>
          <w:kern w:val="2"/>
          <w:sz w:val="21"/>
          <w:szCs w:val="21"/>
        </w:rPr>
      </w:pPr>
      <w:r>
        <w:rPr>
          <w:rFonts w:ascii="宋体" w:hAnsi="宋体"/>
          <w:b/>
          <w:kern w:val="2"/>
          <w:sz w:val="21"/>
          <w:szCs w:val="21"/>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106680</wp:posOffset>
                </wp:positionV>
                <wp:extent cx="114300" cy="99060"/>
                <wp:effectExtent l="3175" t="3810" r="15875" b="11430"/>
                <wp:wrapNone/>
                <wp:docPr id="10" name="直接连接符 10"/>
                <wp:cNvGraphicFramePr/>
                <a:graphic xmlns:a="http://schemas.openxmlformats.org/drawingml/2006/main">
                  <a:graphicData uri="http://schemas.microsoft.com/office/word/2010/wordprocessingShape">
                    <wps:wsp>
                      <wps:cNvCnPr/>
                      <wps:spPr>
                        <a:xfrm flipV="1">
                          <a:off x="0" y="0"/>
                          <a:ext cx="1143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26pt;margin-top:8.4pt;height:7.8pt;width:9pt;z-index:251664384;mso-width-relative:page;mso-height-relative:page;" filled="f" stroked="t" coordsize="21600,21600" o:gfxdata="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lS0Y1gAAAAkBAAAPAAAAAAAAAAEAIAAAACIAAABkcnMvZG93bnJldi54&#10;bWxQSwECFAAUAAAACACHTuJAHtXgHfwBAAD1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kern w:val="2"/>
          <w:sz w:val="21"/>
          <w:szCs w:val="21"/>
        </w:rPr>
        <w:t>2.供货数量：每月约</w:t>
      </w:r>
      <w:r>
        <w:rPr>
          <w:rFonts w:hint="eastAsia" w:ascii="宋体" w:hAnsi="宋体"/>
          <w:kern w:val="2"/>
          <w:sz w:val="21"/>
          <w:szCs w:val="21"/>
          <w:u w:val="single"/>
        </w:rPr>
        <w:t xml:space="preserve">      </w:t>
      </w:r>
      <w:r>
        <w:rPr>
          <w:rFonts w:hint="eastAsia" w:ascii="宋体" w:hAnsi="宋体"/>
          <w:kern w:val="2"/>
          <w:sz w:val="21"/>
          <w:szCs w:val="21"/>
        </w:rPr>
        <w:t>公斤，以甲方月计划为准。</w:t>
      </w:r>
    </w:p>
    <w:p>
      <w:pPr>
        <w:pStyle w:val="8"/>
        <w:numPr>
          <w:ilvl w:val="0"/>
          <w:numId w:val="0"/>
        </w:numPr>
        <w:ind w:firstLine="420" w:firstLineChars="200"/>
        <w:rPr>
          <w:rFonts w:hint="eastAsia" w:ascii="宋体" w:hAnsi="宋体"/>
          <w:szCs w:val="21"/>
        </w:rPr>
      </w:pPr>
      <w:r>
        <w:rPr>
          <w:rFonts w:hint="eastAsia" w:ascii="宋体" w:hAnsi="宋体"/>
          <w:szCs w:val="21"/>
        </w:rPr>
        <w:t>3.</w:t>
      </w:r>
      <w:r>
        <w:rPr>
          <w:rFonts w:hint="eastAsia" w:ascii="宋体" w:hAnsi="宋体"/>
          <w:szCs w:val="21"/>
          <w:highlight w:val="none"/>
        </w:rPr>
        <w:t>供货</w:t>
      </w:r>
      <w:r>
        <w:rPr>
          <w:rFonts w:hint="eastAsia" w:hAnsi="宋体"/>
          <w:szCs w:val="21"/>
          <w:highlight w:val="none"/>
          <w:lang w:eastAsia="zh-CN"/>
        </w:rPr>
        <w:t>成交</w:t>
      </w:r>
      <w:r>
        <w:rPr>
          <w:rFonts w:hint="eastAsia" w:ascii="宋体" w:hAnsi="宋体"/>
          <w:szCs w:val="21"/>
          <w:highlight w:val="none"/>
        </w:rPr>
        <w:t>价格：</w:t>
      </w:r>
    </w:p>
    <w:p>
      <w:pPr>
        <w:pStyle w:val="8"/>
        <w:numPr>
          <w:ilvl w:val="0"/>
          <w:numId w:val="0"/>
        </w:numPr>
        <w:ind w:firstLine="420" w:firstLineChars="200"/>
        <w:rPr>
          <w:rFonts w:hint="eastAsia" w:hAnsi="宋体" w:cs="宋体"/>
        </w:rPr>
      </w:pPr>
      <w:r>
        <w:rPr>
          <w:rFonts w:hint="eastAsia" w:hAnsi="宋体" w:cs="宋体"/>
          <w:lang w:val="en-US" w:eastAsia="zh-CN"/>
        </w:rPr>
        <w:t>3.1</w:t>
      </w:r>
      <w:r>
        <w:rPr>
          <w:rFonts w:hint="eastAsia" w:hAnsi="宋体" w:cs="宋体"/>
        </w:rPr>
        <w:t>干货调料、蛋类</w:t>
      </w:r>
      <w:r>
        <w:rPr>
          <w:rFonts w:hint="eastAsia" w:hAnsi="宋体" w:cs="宋体"/>
          <w:lang w:eastAsia="zh-CN"/>
        </w:rPr>
        <w:t>：</w:t>
      </w:r>
      <w:r>
        <w:rPr>
          <w:rFonts w:hint="eastAsia" w:hAnsi="宋体" w:cs="宋体"/>
        </w:rPr>
        <w:t>（大写）：</w:t>
      </w:r>
      <w:r>
        <w:rPr>
          <w:rFonts w:hint="eastAsia" w:hAnsi="宋体" w:cs="宋体"/>
          <w:u w:val="single"/>
          <w:lang w:val="en-US" w:eastAsia="zh-CN"/>
        </w:rPr>
        <w:t xml:space="preserve">       </w:t>
      </w:r>
      <w:r>
        <w:rPr>
          <w:rFonts w:hint="eastAsia" w:hAnsi="宋体" w:cs="宋体"/>
        </w:rPr>
        <w:t>元（￥</w:t>
      </w:r>
      <w:r>
        <w:rPr>
          <w:rFonts w:hint="eastAsia" w:hAnsi="宋体" w:cs="宋体"/>
          <w:u w:val="single"/>
          <w:lang w:val="en-US" w:eastAsia="zh-CN"/>
        </w:rPr>
        <w:t xml:space="preserve">      </w:t>
      </w:r>
      <w:r>
        <w:rPr>
          <w:rFonts w:hint="eastAsia" w:hAnsi="宋体" w:cs="宋体"/>
        </w:rPr>
        <w:t>元）人民币。</w:t>
      </w:r>
    </w:p>
    <w:p>
      <w:pPr>
        <w:pStyle w:val="8"/>
        <w:numPr>
          <w:ilvl w:val="0"/>
          <w:numId w:val="0"/>
        </w:numPr>
        <w:ind w:firstLine="420" w:firstLineChars="200"/>
        <w:rPr>
          <w:rFonts w:hint="eastAsia" w:hAnsi="宋体" w:cs="宋体"/>
        </w:rPr>
      </w:pPr>
      <w:r>
        <w:rPr>
          <w:rFonts w:hint="eastAsia" w:hAnsi="宋体" w:cs="宋体"/>
          <w:lang w:val="en-US" w:eastAsia="zh-CN"/>
        </w:rPr>
        <w:t>3.2</w:t>
      </w:r>
      <w:r>
        <w:rPr>
          <w:rFonts w:hint="eastAsia" w:hAnsi="宋体" w:cs="宋体"/>
        </w:rPr>
        <w:t>物资结算数量以甲方实际签收数量为准，按实结算。</w:t>
      </w:r>
    </w:p>
    <w:p>
      <w:pPr>
        <w:pStyle w:val="8"/>
        <w:numPr>
          <w:ilvl w:val="0"/>
          <w:numId w:val="0"/>
        </w:numPr>
        <w:ind w:firstLine="420" w:firstLineChars="200"/>
        <w:rPr>
          <w:rFonts w:hint="eastAsia" w:hAnsi="宋体" w:cs="宋体"/>
          <w:highlight w:val="yellow"/>
        </w:rPr>
      </w:pPr>
      <w:r>
        <w:rPr>
          <w:rFonts w:hint="eastAsia" w:hAnsi="宋体" w:cs="宋体"/>
          <w:lang w:val="en-US" w:eastAsia="zh-CN"/>
        </w:rPr>
        <w:t>3.3</w:t>
      </w:r>
      <w:r>
        <w:rPr>
          <w:rFonts w:hint="eastAsia" w:hAnsi="宋体" w:cs="宋体"/>
        </w:rPr>
        <w:t>物资明细及供货</w:t>
      </w:r>
      <w:r>
        <w:rPr>
          <w:rFonts w:hint="eastAsia" w:hAnsi="宋体" w:eastAsia="宋体" w:cs="宋体"/>
        </w:rPr>
        <w:t>价</w:t>
      </w:r>
      <w:r>
        <w:rPr>
          <w:rFonts w:hint="eastAsia" w:hAnsi="宋体" w:eastAsia="宋体" w:cs="宋体"/>
          <w:lang w:eastAsia="zh-CN"/>
        </w:rPr>
        <w:t>格</w:t>
      </w:r>
      <w:r>
        <w:rPr>
          <w:rFonts w:hint="eastAsia" w:hAnsi="宋体" w:cs="宋体"/>
        </w:rPr>
        <w:t>：</w:t>
      </w:r>
      <w:r>
        <w:rPr>
          <w:rFonts w:hint="eastAsia" w:hAnsi="宋体" w:cs="宋体"/>
          <w:highlight w:val="none"/>
        </w:rPr>
        <w:t>见附件。</w:t>
      </w:r>
    </w:p>
    <w:p>
      <w:pPr>
        <w:pStyle w:val="8"/>
        <w:numPr>
          <w:ilvl w:val="0"/>
          <w:numId w:val="0"/>
        </w:numPr>
        <w:ind w:firstLine="420" w:firstLineChars="200"/>
        <w:rPr>
          <w:rFonts w:ascii="宋体" w:hAnsi="宋体"/>
          <w:szCs w:val="21"/>
        </w:rPr>
      </w:pPr>
      <w:r>
        <w:rPr>
          <w:rFonts w:hint="eastAsia" w:hAnsi="宋体" w:cs="宋体"/>
          <w:highlight w:val="none"/>
          <w:lang w:val="en-US" w:eastAsia="zh-CN"/>
        </w:rPr>
        <w:t>3.4</w:t>
      </w:r>
      <w:r>
        <w:rPr>
          <w:rFonts w:hint="eastAsia" w:ascii="宋体"/>
        </w:rPr>
        <w:t>合同期内双方不得随意改变</w:t>
      </w:r>
      <w:r>
        <w:rPr>
          <w:rFonts w:hint="eastAsia" w:ascii="宋体"/>
          <w:lang w:eastAsia="zh-CN"/>
        </w:rPr>
        <w:t>成交</w:t>
      </w:r>
      <w:r>
        <w:rPr>
          <w:rFonts w:hint="eastAsia" w:ascii="宋体"/>
        </w:rPr>
        <w:t>价格，如市场价格波动幅度超过或低于</w:t>
      </w:r>
      <w:r>
        <w:rPr>
          <w:rFonts w:hint="eastAsia" w:ascii="宋体"/>
          <w:lang w:eastAsia="zh-CN"/>
        </w:rPr>
        <w:t>成交</w:t>
      </w:r>
      <w:r>
        <w:rPr>
          <w:rFonts w:hint="eastAsia" w:ascii="宋体"/>
        </w:rPr>
        <w:t>价的10%，须向对方提出书面调价申请，经协商一致后，方可按协商价供货。</w:t>
      </w:r>
    </w:p>
    <w:p>
      <w:pPr>
        <w:tabs>
          <w:tab w:val="left" w:pos="735"/>
        </w:tabs>
        <w:spacing w:line="360" w:lineRule="auto"/>
        <w:ind w:firstLine="420" w:firstLineChars="200"/>
        <w:rPr>
          <w:rFonts w:ascii="宋体" w:hAnsi="宋体"/>
          <w:szCs w:val="21"/>
        </w:rPr>
      </w:pPr>
      <w:r>
        <w:rPr>
          <w:rFonts w:hint="eastAsia" w:ascii="宋体" w:hAnsi="宋体"/>
          <w:szCs w:val="21"/>
        </w:rPr>
        <w:t>4.供应期限：一年</w:t>
      </w:r>
      <w:r>
        <w:rPr>
          <w:rFonts w:hint="eastAsia"/>
          <w:bCs/>
          <w:szCs w:val="21"/>
        </w:rPr>
        <w:t xml:space="preserve">， </w:t>
      </w: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 xml:space="preserve">月 </w:t>
      </w:r>
      <w:r>
        <w:rPr>
          <w:rFonts w:hint="eastAsia"/>
          <w:bCs/>
          <w:szCs w:val="21"/>
          <w:lang w:val="en-US" w:eastAsia="zh-CN"/>
        </w:rPr>
        <w:t xml:space="preserve">   </w:t>
      </w:r>
      <w:r>
        <w:rPr>
          <w:rFonts w:hint="eastAsia"/>
          <w:bCs/>
          <w:szCs w:val="21"/>
        </w:rPr>
        <w:t>日至</w:t>
      </w:r>
      <w:r>
        <w:rPr>
          <w:rFonts w:hint="eastAsia"/>
          <w:bCs/>
          <w:szCs w:val="21"/>
          <w:lang w:val="en-US" w:eastAsia="zh-CN"/>
        </w:rPr>
        <w:t xml:space="preserve">  </w:t>
      </w:r>
      <w:r>
        <w:rPr>
          <w:rFonts w:hint="eastAsia"/>
          <w:bCs/>
          <w:szCs w:val="21"/>
        </w:rPr>
        <w:t xml:space="preserve"> 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r>
        <w:rPr>
          <w:rFonts w:hint="eastAsia"/>
          <w:bCs/>
          <w:szCs w:val="21"/>
          <w:lang w:eastAsia="zh-CN"/>
        </w:rPr>
        <w:t>本</w:t>
      </w:r>
      <w:r>
        <w:rPr>
          <w:rFonts w:hint="eastAsia" w:ascii="宋体" w:hAnsi="Courier New" w:cs="Courier New"/>
          <w:kern w:val="2"/>
          <w:sz w:val="21"/>
          <w:szCs w:val="21"/>
          <w:lang w:val="en-US" w:eastAsia="zh-CN" w:bidi="ar-SA"/>
        </w:rPr>
        <w:t>合同期满，如甲方对乙方服务满意，经双方协商同意，合同可续签，续签时间每次为1年，续签不超过2次</w:t>
      </w:r>
    </w:p>
    <w:p>
      <w:pPr>
        <w:spacing w:line="360" w:lineRule="auto"/>
        <w:ind w:firstLine="413" w:firstLineChars="196"/>
        <w:rPr>
          <w:rFonts w:ascii="宋体" w:hAnsi="宋体"/>
          <w:szCs w:val="21"/>
        </w:rPr>
      </w:pPr>
      <w:r>
        <w:rPr>
          <w:rFonts w:hint="eastAsia" w:ascii="宋体" w:hAnsi="宋体"/>
          <w:b/>
          <w:szCs w:val="21"/>
        </w:rPr>
        <w:t>二、货物质量标准：</w:t>
      </w:r>
    </w:p>
    <w:p>
      <w:pPr>
        <w:spacing w:line="360" w:lineRule="auto"/>
        <w:rPr>
          <w:rFonts w:ascii="宋体" w:hAnsi="宋体"/>
          <w:szCs w:val="21"/>
        </w:rPr>
      </w:pPr>
      <w:r>
        <w:rPr>
          <w:rFonts w:hint="eastAsia" w:ascii="宋体" w:hAnsi="宋体"/>
          <w:szCs w:val="21"/>
        </w:rPr>
        <w:tab/>
      </w:r>
      <w:r>
        <w:rPr>
          <w:rFonts w:hint="eastAsia" w:ascii="宋体" w:hAnsi="宋体"/>
          <w:szCs w:val="21"/>
        </w:rPr>
        <w:t>货物须按照招报价文件的要求提供，且符合国家标准，必须附检验合格报告及相关证明文件（同时标注货物名称、品牌和产地附件）。</w:t>
      </w:r>
    </w:p>
    <w:p>
      <w:pPr>
        <w:spacing w:line="360" w:lineRule="auto"/>
        <w:ind w:left="409" w:leftChars="195"/>
        <w:rPr>
          <w:rFonts w:ascii="宋体" w:hAnsi="宋体"/>
          <w:szCs w:val="21"/>
        </w:rPr>
      </w:pPr>
      <w:r>
        <w:rPr>
          <w:rFonts w:hint="eastAsia" w:ascii="宋体" w:hAnsi="宋体"/>
          <w:b/>
          <w:szCs w:val="21"/>
        </w:rPr>
        <w:t>三、交货地点及每日交货时间：</w:t>
      </w:r>
      <w:r>
        <w:rPr>
          <w:rFonts w:hint="eastAsia" w:ascii="宋体" w:hAnsi="宋体"/>
          <w:szCs w:val="21"/>
        </w:rPr>
        <w:t>交货地点为甲方指定地点。</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
          <w:szCs w:val="21"/>
        </w:rPr>
        <w:t>定价</w:t>
      </w:r>
      <w:r>
        <w:rPr>
          <w:rFonts w:hint="eastAsia" w:ascii="宋体" w:hAnsi="宋体"/>
          <w:szCs w:val="21"/>
        </w:rPr>
        <w:t>:按照</w:t>
      </w:r>
      <w:r>
        <w:rPr>
          <w:rFonts w:hint="eastAsia" w:ascii="宋体" w:hAnsi="宋体"/>
          <w:szCs w:val="21"/>
          <w:lang w:eastAsia="zh-CN"/>
        </w:rPr>
        <w:t>成交</w:t>
      </w:r>
      <w:r>
        <w:rPr>
          <w:rFonts w:hint="eastAsia" w:ascii="宋体" w:hAnsi="宋体"/>
          <w:szCs w:val="21"/>
        </w:rPr>
        <w:t>单位的报价报价执行。</w:t>
      </w:r>
      <w:r>
        <w:rPr>
          <w:rFonts w:hint="eastAsia" w:ascii="宋体"/>
        </w:rPr>
        <w:t>合同期内双方不得随意改变</w:t>
      </w:r>
      <w:r>
        <w:rPr>
          <w:rFonts w:hint="eastAsia" w:ascii="宋体"/>
          <w:lang w:eastAsia="zh-CN"/>
        </w:rPr>
        <w:t>成交</w:t>
      </w:r>
      <w:r>
        <w:rPr>
          <w:rFonts w:hint="eastAsia" w:ascii="宋体"/>
        </w:rPr>
        <w:t>价格，如市场价格波动幅度超过或低于</w:t>
      </w:r>
      <w:r>
        <w:rPr>
          <w:rFonts w:hint="eastAsia" w:ascii="宋体"/>
          <w:lang w:eastAsia="zh-CN"/>
        </w:rPr>
        <w:t>成交</w:t>
      </w:r>
      <w:r>
        <w:rPr>
          <w:rFonts w:hint="eastAsia" w:ascii="宋体"/>
        </w:rPr>
        <w:t>价的10%，须向对方提出书面调价申请，经协商一致后，方可按协商价供货。</w:t>
      </w:r>
      <w:r>
        <w:rPr>
          <w:rFonts w:hint="eastAsia" w:ascii="宋体" w:hAnsi="宋体"/>
          <w:szCs w:val="21"/>
        </w:rPr>
        <w:t>在价格表上没有出现而临时定价的特殊品牌，如甲方有异议，双方协调后予以确定。</w:t>
      </w:r>
    </w:p>
    <w:p>
      <w:pPr>
        <w:spacing w:line="360" w:lineRule="auto"/>
        <w:ind w:firstLine="435"/>
        <w:rPr>
          <w:rFonts w:ascii="宋体" w:hAnsi="宋体"/>
          <w:szCs w:val="21"/>
        </w:rPr>
      </w:pPr>
      <w:r>
        <w:rPr>
          <w:rFonts w:hint="eastAsia" w:ascii="宋体" w:hAnsi="宋体"/>
          <w:b/>
          <w:szCs w:val="21"/>
        </w:rPr>
        <w:t>五、送货及验收方式：</w:t>
      </w:r>
    </w:p>
    <w:p>
      <w:pPr>
        <w:numPr>
          <w:ilvl w:val="0"/>
          <w:numId w:val="10"/>
        </w:numPr>
        <w:spacing w:line="360" w:lineRule="auto"/>
        <w:rPr>
          <w:rFonts w:ascii="宋体" w:hAnsi="宋体"/>
          <w:szCs w:val="21"/>
        </w:rPr>
      </w:pPr>
      <w:r>
        <w:rPr>
          <w:rFonts w:hint="eastAsia" w:ascii="宋体" w:hAnsi="宋体"/>
          <w:szCs w:val="21"/>
        </w:rPr>
        <w:t>甲方按实际需要在</w:t>
      </w:r>
      <w:r>
        <w:rPr>
          <w:rFonts w:hint="eastAsia" w:ascii="宋体" w:hAnsi="宋体"/>
          <w:szCs w:val="21"/>
          <w:u w:val="single"/>
        </w:rPr>
        <w:t>每天下午17：00之</w:t>
      </w:r>
      <w:r>
        <w:rPr>
          <w:rFonts w:hint="eastAsia" w:ascii="宋体" w:hAnsi="宋体"/>
          <w:szCs w:val="21"/>
        </w:rPr>
        <w:t>前以</w:t>
      </w:r>
      <w:r>
        <w:rPr>
          <w:rFonts w:hint="eastAsia" w:ascii="宋体" w:hAnsi="宋体"/>
          <w:szCs w:val="21"/>
          <w:u w:val="single"/>
        </w:rPr>
        <w:t>电话或传真</w:t>
      </w:r>
      <w:r>
        <w:rPr>
          <w:rFonts w:hint="eastAsia" w:ascii="宋体" w:hAnsi="宋体"/>
          <w:szCs w:val="21"/>
        </w:rPr>
        <w:t>方式通知乙方</w:t>
      </w:r>
      <w:r>
        <w:rPr>
          <w:rFonts w:hint="eastAsia" w:ascii="宋体" w:hAnsi="宋体"/>
          <w:szCs w:val="21"/>
          <w:u w:val="single"/>
        </w:rPr>
        <w:t>次日</w:t>
      </w:r>
      <w:r>
        <w:rPr>
          <w:rFonts w:hint="eastAsia" w:ascii="宋体" w:hAnsi="宋体"/>
          <w:szCs w:val="21"/>
        </w:rPr>
        <w:t>订单，乙方应在接到通知之时起将货物准备齐全，并按时送抵交货地点，乙方在送货单签名后并由甲方所派工作人员签名验收（送货单一式叁联，甲方持两联，乙方持一联）。乙方应在每天早上8：00之前将甲方订购的货物保质保量地送到甲方指定地点。如乙方未能按时交货的,甲方有权自行采购，并由乙方承担因此产生的一切损失和费用（包括直接经济损失和间接经济损失）。</w:t>
      </w:r>
    </w:p>
    <w:p>
      <w:pPr>
        <w:numPr>
          <w:ilvl w:val="0"/>
          <w:numId w:val="10"/>
        </w:numPr>
        <w:spacing w:line="360" w:lineRule="auto"/>
        <w:rPr>
          <w:rFonts w:ascii="宋体" w:hAnsi="宋体"/>
          <w:szCs w:val="21"/>
        </w:rPr>
      </w:pPr>
      <w:r>
        <w:rPr>
          <w:rFonts w:hint="eastAsia" w:ascii="宋体" w:hAnsi="宋体"/>
          <w:szCs w:val="21"/>
        </w:rPr>
        <w:t>验收方式：甲方按乙方下单时提供的货物进行验收并过磅计量。每批货物均需提供商品检验证。货不对板时，作退货处理。</w:t>
      </w:r>
    </w:p>
    <w:p>
      <w:pPr>
        <w:spacing w:line="360" w:lineRule="auto"/>
        <w:ind w:firstLine="413" w:firstLineChars="196"/>
        <w:rPr>
          <w:rFonts w:ascii="宋体" w:hAnsi="宋体"/>
          <w:szCs w:val="21"/>
        </w:rPr>
      </w:pPr>
      <w:r>
        <w:rPr>
          <w:rFonts w:hint="eastAsia" w:ascii="宋体" w:hAnsi="宋体"/>
          <w:b/>
          <w:szCs w:val="21"/>
        </w:rPr>
        <w:t>六、检验及费用负担：</w:t>
      </w:r>
    </w:p>
    <w:p>
      <w:pPr>
        <w:numPr>
          <w:ilvl w:val="0"/>
          <w:numId w:val="11"/>
        </w:numPr>
        <w:spacing w:line="360" w:lineRule="auto"/>
        <w:rPr>
          <w:rFonts w:ascii="宋体" w:hAnsi="宋体"/>
          <w:szCs w:val="21"/>
        </w:rPr>
      </w:pPr>
      <w:r>
        <w:rPr>
          <w:rFonts w:hint="eastAsia" w:ascii="宋体" w:hAnsi="宋体"/>
          <w:szCs w:val="21"/>
        </w:rPr>
        <w:t>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pPr>
        <w:numPr>
          <w:ilvl w:val="0"/>
          <w:numId w:val="11"/>
        </w:numPr>
        <w:spacing w:line="360" w:lineRule="auto"/>
        <w:rPr>
          <w:rFonts w:ascii="宋体" w:hAnsi="宋体"/>
          <w:szCs w:val="21"/>
        </w:rPr>
      </w:pPr>
      <w:r>
        <w:rPr>
          <w:rFonts w:hint="eastAsia" w:ascii="宋体" w:hAnsi="宋体"/>
          <w:szCs w:val="21"/>
        </w:rPr>
        <w:t>质量与检验</w:t>
      </w:r>
    </w:p>
    <w:p>
      <w:pPr>
        <w:numPr>
          <w:ilvl w:val="1"/>
          <w:numId w:val="11"/>
        </w:numPr>
        <w:spacing w:line="360" w:lineRule="auto"/>
        <w:rPr>
          <w:rFonts w:ascii="宋体" w:hAnsi="宋体"/>
          <w:szCs w:val="21"/>
        </w:rPr>
      </w:pPr>
      <w:r>
        <w:rPr>
          <w:rFonts w:hint="eastAsia" w:ascii="宋体" w:hAnsi="宋体"/>
          <w:szCs w:val="21"/>
        </w:rPr>
        <w:t>乙方应严格按照合同要求和国家、部、地区及有关行业标准生产和检验，确保货物质量。凡乙方提供的商品因质量问题造成食物中毒或肠道病等事故，由乙方承担一切责任并赔偿一切损失。</w:t>
      </w:r>
    </w:p>
    <w:p>
      <w:pPr>
        <w:numPr>
          <w:ilvl w:val="1"/>
          <w:numId w:val="11"/>
        </w:numPr>
        <w:spacing w:line="360" w:lineRule="auto"/>
        <w:rPr>
          <w:rFonts w:ascii="宋体" w:hAnsi="宋体"/>
          <w:szCs w:val="21"/>
        </w:rPr>
      </w:pPr>
      <w:r>
        <w:rPr>
          <w:rFonts w:hint="eastAsia" w:ascii="宋体" w:hAnsi="宋体"/>
          <w:szCs w:val="21"/>
        </w:rPr>
        <w:t>乙方将货物运达交货地点后，甲方负责清点接货，如因运输过程中发生短少事件，由乙方负责处理。</w:t>
      </w:r>
    </w:p>
    <w:p>
      <w:pPr>
        <w:numPr>
          <w:ilvl w:val="1"/>
          <w:numId w:val="11"/>
        </w:numPr>
        <w:spacing w:line="360" w:lineRule="auto"/>
        <w:rPr>
          <w:rFonts w:ascii="宋体" w:hAnsi="宋体"/>
          <w:szCs w:val="21"/>
        </w:rPr>
      </w:pPr>
      <w:r>
        <w:rPr>
          <w:rFonts w:hint="eastAsia" w:ascii="宋体" w:hAnsi="宋体"/>
          <w:szCs w:val="21"/>
        </w:rPr>
        <w:t>乙方将货物运达交货地点后，甲方应立即派人员进行数量过磅或清点，验收标准按国家及当地、行业有关标准。</w:t>
      </w:r>
    </w:p>
    <w:p>
      <w:pPr>
        <w:numPr>
          <w:ilvl w:val="1"/>
          <w:numId w:val="11"/>
        </w:numPr>
        <w:spacing w:line="360" w:lineRule="auto"/>
        <w:rPr>
          <w:rFonts w:ascii="宋体" w:hAnsi="宋体"/>
          <w:szCs w:val="21"/>
        </w:rPr>
      </w:pPr>
      <w:r>
        <w:rPr>
          <w:rFonts w:hint="eastAsia" w:ascii="宋体" w:hAnsi="宋体"/>
          <w:szCs w:val="21"/>
        </w:rPr>
        <w:t>甲方有权定期或不定期的对有质疑的货物送有关检测部门进行质量确认，如质量有问题，则检测费用由乙方支付，并承担由此引起的一切损失；否则检测费用由甲方支付。</w:t>
      </w:r>
    </w:p>
    <w:p>
      <w:pPr>
        <w:spacing w:line="360" w:lineRule="auto"/>
        <w:ind w:firstLine="413" w:firstLineChars="196"/>
        <w:rPr>
          <w:rFonts w:ascii="宋体" w:hAnsi="宋体"/>
          <w:szCs w:val="21"/>
        </w:rPr>
      </w:pPr>
      <w:r>
        <w:rPr>
          <w:rFonts w:hint="eastAsia" w:ascii="宋体" w:hAnsi="宋体"/>
          <w:b/>
          <w:szCs w:val="21"/>
        </w:rPr>
        <w:t>七、运输方式及费用负担：</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乙方在组织货物供应的运输费、搬运费、税金等一切费用由乙方负担，货物到达时，乙方负责卸货并送至甲方指定地点。</w:t>
      </w:r>
    </w:p>
    <w:p>
      <w:pPr>
        <w:spacing w:line="360" w:lineRule="auto"/>
        <w:ind w:firstLine="413" w:firstLineChars="196"/>
        <w:rPr>
          <w:rFonts w:ascii="宋体" w:hAnsi="宋体"/>
          <w:szCs w:val="21"/>
        </w:rPr>
      </w:pPr>
      <w:r>
        <w:rPr>
          <w:rFonts w:hint="eastAsia" w:ascii="宋体" w:hAnsi="宋体"/>
          <w:b/>
          <w:szCs w:val="21"/>
        </w:rPr>
        <w:t>八、供货计量：</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以交货地过磅为准。</w:t>
      </w:r>
    </w:p>
    <w:p>
      <w:pPr>
        <w:spacing w:line="360" w:lineRule="auto"/>
        <w:ind w:firstLine="413" w:firstLineChars="196"/>
        <w:rPr>
          <w:rFonts w:ascii="宋体" w:hAnsi="宋体"/>
          <w:szCs w:val="21"/>
        </w:rPr>
      </w:pPr>
      <w:r>
        <w:rPr>
          <w:rFonts w:hint="eastAsia" w:ascii="宋体" w:hAnsi="宋体"/>
          <w:b/>
          <w:szCs w:val="21"/>
        </w:rPr>
        <w:t>九、包装标准及包装费用负担：</w:t>
      </w:r>
    </w:p>
    <w:p>
      <w:pPr>
        <w:spacing w:line="360" w:lineRule="auto"/>
        <w:rPr>
          <w:rFonts w:ascii="宋体" w:hAnsi="宋体"/>
          <w:b/>
          <w:szCs w:val="21"/>
        </w:rPr>
      </w:pPr>
      <w:r>
        <w:rPr>
          <w:rFonts w:hint="eastAsia" w:ascii="宋体" w:hAnsi="宋体"/>
          <w:szCs w:val="21"/>
        </w:rPr>
        <w:tab/>
      </w:r>
      <w:r>
        <w:rPr>
          <w:rFonts w:hint="eastAsia" w:ascii="宋体" w:hAnsi="宋体"/>
          <w:szCs w:val="21"/>
        </w:rPr>
        <w:t xml:space="preserve"> 用于货物包装的材料必须清洁，货物无污染。货物的包装和标签必须符合相应的规定和要求，包装费用由乙方负担。</w:t>
      </w:r>
    </w:p>
    <w:p>
      <w:pPr>
        <w:spacing w:line="360" w:lineRule="auto"/>
        <w:ind w:firstLine="413" w:firstLineChars="196"/>
        <w:rPr>
          <w:rFonts w:ascii="宋体" w:hAnsi="宋体"/>
          <w:szCs w:val="21"/>
        </w:rPr>
      </w:pPr>
      <w:r>
        <w:rPr>
          <w:rFonts w:hint="eastAsia" w:ascii="宋体" w:hAnsi="宋体"/>
          <w:b/>
          <w:szCs w:val="21"/>
        </w:rPr>
        <w:t>十、付款方式：</w:t>
      </w:r>
    </w:p>
    <w:p>
      <w:pPr>
        <w:tabs>
          <w:tab w:val="left" w:pos="0"/>
          <w:tab w:val="left" w:pos="705"/>
        </w:tabs>
        <w:spacing w:line="360" w:lineRule="auto"/>
        <w:ind w:right="-178" w:rightChars="-85" w:firstLine="210" w:firstLineChars="100"/>
        <w:rPr>
          <w:rFonts w:ascii="宋体" w:hAnsi="宋体"/>
          <w:szCs w:val="21"/>
        </w:rPr>
      </w:pPr>
      <w:r>
        <w:rPr>
          <w:rFonts w:hint="eastAsia" w:ascii="宋体" w:hAnsi="宋体"/>
          <w:szCs w:val="21"/>
        </w:rPr>
        <w:t>1、由甲方每月结算一次。</w:t>
      </w:r>
    </w:p>
    <w:p>
      <w:pPr>
        <w:autoSpaceDE w:val="0"/>
        <w:autoSpaceDN w:val="0"/>
        <w:adjustRightInd w:val="0"/>
        <w:snapToGrid w:val="0"/>
        <w:spacing w:line="360" w:lineRule="auto"/>
        <w:ind w:left="108" w:firstLine="119"/>
        <w:rPr>
          <w:rFonts w:ascii="宋体" w:hAnsi="宋体"/>
          <w:b/>
          <w:szCs w:val="21"/>
        </w:rPr>
      </w:pPr>
      <w:r>
        <w:rPr>
          <w:rFonts w:hint="eastAsia" w:ascii="宋体" w:hAnsi="宋体"/>
          <w:szCs w:val="21"/>
        </w:rPr>
        <w:t>2、</w:t>
      </w:r>
      <w:r>
        <w:rPr>
          <w:rFonts w:ascii="宋体" w:hAnsi="宋体"/>
          <w:szCs w:val="21"/>
        </w:rPr>
        <w:t>付款方式：</w:t>
      </w:r>
      <w:r>
        <w:rPr>
          <w:rFonts w:hint="eastAsia" w:ascii="宋体" w:hAnsi="宋体"/>
          <w:szCs w:val="21"/>
        </w:rPr>
        <w:t>乙方</w:t>
      </w:r>
      <w:r>
        <w:rPr>
          <w:rFonts w:ascii="宋体" w:hAnsi="宋体"/>
          <w:szCs w:val="21"/>
        </w:rPr>
        <w:t>完成当月供货订单后，于次月</w:t>
      </w:r>
      <w:r>
        <w:rPr>
          <w:rFonts w:hint="eastAsia" w:ascii="宋体" w:hAnsi="宋体"/>
          <w:szCs w:val="21"/>
        </w:rPr>
        <w:t>5</w:t>
      </w:r>
      <w:r>
        <w:rPr>
          <w:rFonts w:ascii="宋体" w:hAnsi="宋体"/>
          <w:szCs w:val="21"/>
        </w:rPr>
        <w:t>日前</w:t>
      </w:r>
      <w:r>
        <w:rPr>
          <w:rFonts w:hint="eastAsia" w:ascii="宋体" w:hAnsi="宋体"/>
          <w:szCs w:val="21"/>
        </w:rPr>
        <w:t>（节假日顺延）与食堂对帐，</w:t>
      </w:r>
      <w:r>
        <w:rPr>
          <w:rFonts w:ascii="宋体" w:hAnsi="宋体"/>
          <w:szCs w:val="21"/>
        </w:rPr>
        <w:t>凭国家正式发票</w:t>
      </w:r>
      <w:r>
        <w:rPr>
          <w:rFonts w:hint="eastAsia" w:ascii="宋体" w:hAnsi="宋体"/>
          <w:szCs w:val="21"/>
        </w:rPr>
        <w:t>及经甲方确认的送货清单,</w:t>
      </w:r>
      <w:r>
        <w:rPr>
          <w:rFonts w:ascii="宋体" w:hAnsi="宋体"/>
          <w:szCs w:val="21"/>
        </w:rPr>
        <w:t>向</w:t>
      </w:r>
      <w:r>
        <w:rPr>
          <w:rFonts w:hint="eastAsia" w:ascii="宋体" w:hAnsi="宋体"/>
          <w:szCs w:val="21"/>
        </w:rPr>
        <w:t>甲方</w:t>
      </w:r>
      <w:r>
        <w:rPr>
          <w:rFonts w:ascii="宋体" w:hAnsi="宋体"/>
          <w:szCs w:val="21"/>
        </w:rPr>
        <w:t>申请付款，</w:t>
      </w:r>
      <w:r>
        <w:rPr>
          <w:rFonts w:hint="eastAsia" w:ascii="宋体" w:hAnsi="宋体"/>
          <w:szCs w:val="21"/>
        </w:rPr>
        <w:t>甲方</w:t>
      </w:r>
      <w:r>
        <w:rPr>
          <w:rFonts w:ascii="宋体" w:hAnsi="宋体"/>
          <w:szCs w:val="21"/>
        </w:rPr>
        <w:t>收到申请</w:t>
      </w:r>
      <w:r>
        <w:rPr>
          <w:rFonts w:hint="eastAsia" w:ascii="宋体" w:hAnsi="宋体"/>
          <w:szCs w:val="21"/>
        </w:rPr>
        <w:t>审核无误</w:t>
      </w:r>
      <w:r>
        <w:rPr>
          <w:rFonts w:ascii="宋体" w:hAnsi="宋体"/>
          <w:szCs w:val="21"/>
        </w:rPr>
        <w:t>后在</w:t>
      </w:r>
      <w:r>
        <w:rPr>
          <w:rFonts w:hint="eastAsia" w:ascii="宋体" w:hAnsi="宋体"/>
          <w:szCs w:val="21"/>
        </w:rPr>
        <w:t>10</w:t>
      </w:r>
      <w:r>
        <w:rPr>
          <w:rFonts w:ascii="宋体" w:hAnsi="宋体"/>
          <w:szCs w:val="21"/>
        </w:rPr>
        <w:t>个工作</w:t>
      </w:r>
      <w:r>
        <w:rPr>
          <w:rFonts w:hint="eastAsia" w:ascii="宋体" w:hAnsi="宋体"/>
          <w:szCs w:val="21"/>
        </w:rPr>
        <w:t>日</w:t>
      </w:r>
      <w:r>
        <w:rPr>
          <w:rFonts w:ascii="宋体" w:hAnsi="宋体"/>
          <w:szCs w:val="21"/>
        </w:rPr>
        <w:t>内结清当</w:t>
      </w:r>
      <w:r>
        <w:rPr>
          <w:rFonts w:hint="eastAsia" w:ascii="宋体" w:hAnsi="宋体"/>
          <w:szCs w:val="21"/>
        </w:rPr>
        <w:t>上</w:t>
      </w:r>
      <w:r>
        <w:rPr>
          <w:rFonts w:ascii="宋体" w:hAnsi="宋体"/>
          <w:szCs w:val="21"/>
        </w:rPr>
        <w:t>月所有货款</w:t>
      </w:r>
      <w:r>
        <w:rPr>
          <w:rFonts w:hint="eastAsia" w:ascii="宋体" w:hAnsi="宋体"/>
          <w:szCs w:val="21"/>
        </w:rPr>
        <w:t>。</w:t>
      </w:r>
    </w:p>
    <w:p>
      <w:pPr>
        <w:spacing w:line="360" w:lineRule="auto"/>
        <w:ind w:firstLine="413" w:firstLineChars="196"/>
        <w:rPr>
          <w:rFonts w:ascii="宋体" w:hAnsi="宋体"/>
          <w:b/>
          <w:szCs w:val="21"/>
        </w:rPr>
      </w:pPr>
      <w:r>
        <w:rPr>
          <w:rFonts w:hint="eastAsia" w:ascii="宋体" w:hAnsi="宋体"/>
          <w:b/>
          <w:szCs w:val="21"/>
        </w:rPr>
        <w:t>十一、保密条款</w:t>
      </w:r>
    </w:p>
    <w:p>
      <w:pPr>
        <w:spacing w:line="360" w:lineRule="auto"/>
        <w:ind w:firstLine="344" w:firstLineChars="164"/>
        <w:rPr>
          <w:rFonts w:ascii="宋体" w:hAnsi="宋体"/>
          <w:szCs w:val="21"/>
        </w:rPr>
      </w:pPr>
      <w:r>
        <w:rPr>
          <w:rFonts w:hint="eastAsia" w:ascii="宋体" w:hAnsi="宋体"/>
          <w:szCs w:val="21"/>
        </w:rPr>
        <w:t>乙方在实施货物供货期间，不得将供货的实际数量及供货地点泄露给其他企业或者个人，乙方必须指派相对固定的人员完成货物配送服务，货物配送人员必须遵纪守法、品行良好，无违法犯罪记录。</w:t>
      </w:r>
    </w:p>
    <w:p>
      <w:pPr>
        <w:spacing w:line="360" w:lineRule="auto"/>
        <w:rPr>
          <w:rFonts w:ascii="宋体" w:hAnsi="宋体"/>
          <w:szCs w:val="21"/>
        </w:rPr>
      </w:pPr>
      <w:r>
        <w:rPr>
          <w:rFonts w:hint="eastAsia" w:ascii="宋体" w:hAnsi="宋体"/>
          <w:b/>
          <w:szCs w:val="21"/>
        </w:rPr>
        <w:t>十二、双方的责任：</w:t>
      </w:r>
    </w:p>
    <w:p>
      <w:pPr>
        <w:numPr>
          <w:ilvl w:val="0"/>
          <w:numId w:val="12"/>
        </w:numPr>
        <w:spacing w:line="360" w:lineRule="auto"/>
        <w:rPr>
          <w:rFonts w:ascii="宋体" w:hAnsi="宋体"/>
          <w:szCs w:val="21"/>
        </w:rPr>
      </w:pPr>
      <w:r>
        <w:rPr>
          <w:rFonts w:hint="eastAsia" w:ascii="宋体" w:hAnsi="宋体"/>
          <w:szCs w:val="21"/>
        </w:rPr>
        <w:t>甲方对不合格和不对板的货物，有权作退处理并要求赔偿。甲方有按时与乙方结算货款的义务。</w:t>
      </w:r>
    </w:p>
    <w:p>
      <w:pPr>
        <w:numPr>
          <w:ilvl w:val="0"/>
          <w:numId w:val="12"/>
        </w:numPr>
        <w:spacing w:line="360" w:lineRule="auto"/>
        <w:rPr>
          <w:rFonts w:ascii="宋体" w:hAnsi="宋体"/>
          <w:szCs w:val="21"/>
        </w:rPr>
      </w:pPr>
      <w:r>
        <w:rPr>
          <w:rFonts w:hint="eastAsia" w:ascii="宋体" w:hAnsi="宋体"/>
          <w:szCs w:val="21"/>
        </w:rPr>
        <w:t>由于货物的质量问题或乙方不能按时按量供应，造成甲方该类货物紧缺，甲方有权自行采购，相应的差价和费用由乙方负担。</w:t>
      </w:r>
    </w:p>
    <w:p>
      <w:pPr>
        <w:numPr>
          <w:ilvl w:val="0"/>
          <w:numId w:val="12"/>
        </w:numPr>
        <w:spacing w:line="360" w:lineRule="auto"/>
        <w:rPr>
          <w:rFonts w:ascii="宋体" w:hAnsi="宋体"/>
          <w:szCs w:val="21"/>
        </w:rPr>
      </w:pPr>
      <w:r>
        <w:rPr>
          <w:rFonts w:hint="eastAsia" w:ascii="宋体" w:hAnsi="宋体"/>
          <w:szCs w:val="21"/>
        </w:rPr>
        <w:t>因货物的质量问题造成中毒事故，乙方承担一切责任和赔偿一切损失。</w:t>
      </w:r>
    </w:p>
    <w:p>
      <w:pPr>
        <w:numPr>
          <w:ilvl w:val="0"/>
          <w:numId w:val="12"/>
        </w:numPr>
        <w:spacing w:line="360" w:lineRule="auto"/>
        <w:rPr>
          <w:rFonts w:ascii="宋体" w:hAnsi="宋体"/>
          <w:szCs w:val="21"/>
        </w:rPr>
      </w:pPr>
      <w:r>
        <w:rPr>
          <w:rFonts w:hint="eastAsia" w:ascii="宋体" w:hAnsi="宋体"/>
          <w:szCs w:val="21"/>
        </w:rPr>
        <w:t>乙方工作人员必须遵守甲方《外来人员管理论规定》，否则后果由乙方负责。</w:t>
      </w:r>
    </w:p>
    <w:p>
      <w:pPr>
        <w:spacing w:line="360" w:lineRule="auto"/>
        <w:rPr>
          <w:rFonts w:ascii="宋体" w:hAnsi="宋体"/>
          <w:szCs w:val="21"/>
        </w:rPr>
      </w:pPr>
      <w:r>
        <w:rPr>
          <w:rFonts w:hint="eastAsia" w:ascii="宋体" w:hAnsi="宋体"/>
          <w:b/>
          <w:szCs w:val="21"/>
        </w:rPr>
        <w:t>十三、违约责任：</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有下列现象之一，视为违约：</w:t>
      </w:r>
    </w:p>
    <w:p>
      <w:pPr>
        <w:numPr>
          <w:ilvl w:val="0"/>
          <w:numId w:val="13"/>
        </w:numPr>
        <w:spacing w:line="360" w:lineRule="auto"/>
        <w:rPr>
          <w:rFonts w:ascii="宋体" w:hAnsi="宋体"/>
          <w:szCs w:val="21"/>
        </w:rPr>
      </w:pPr>
      <w:r>
        <w:rPr>
          <w:rFonts w:hint="eastAsia" w:ascii="宋体" w:hAnsi="宋体"/>
          <w:szCs w:val="21"/>
        </w:rPr>
        <w:t>不能如期签定合同的；</w:t>
      </w:r>
    </w:p>
    <w:p>
      <w:pPr>
        <w:numPr>
          <w:ilvl w:val="0"/>
          <w:numId w:val="13"/>
        </w:numPr>
        <w:spacing w:line="360" w:lineRule="auto"/>
        <w:rPr>
          <w:rFonts w:ascii="宋体" w:hAnsi="宋体"/>
          <w:szCs w:val="21"/>
        </w:rPr>
      </w:pPr>
      <w:r>
        <w:rPr>
          <w:rFonts w:hint="eastAsia" w:ascii="宋体" w:hAnsi="宋体"/>
          <w:szCs w:val="21"/>
        </w:rPr>
        <w:t>未能履行协议所规定的事项的；</w:t>
      </w:r>
    </w:p>
    <w:p>
      <w:pPr>
        <w:numPr>
          <w:ilvl w:val="0"/>
          <w:numId w:val="13"/>
        </w:numPr>
        <w:spacing w:line="360" w:lineRule="auto"/>
        <w:rPr>
          <w:rFonts w:ascii="宋体" w:hAnsi="宋体"/>
          <w:szCs w:val="21"/>
        </w:rPr>
      </w:pPr>
      <w:r>
        <w:rPr>
          <w:rFonts w:hint="eastAsia" w:ascii="宋体" w:hAnsi="宋体"/>
          <w:szCs w:val="21"/>
        </w:rPr>
        <w:t>乙方签订合同后不能如期供应货物的；</w:t>
      </w:r>
    </w:p>
    <w:p>
      <w:pPr>
        <w:numPr>
          <w:ilvl w:val="0"/>
          <w:numId w:val="13"/>
        </w:numPr>
        <w:spacing w:line="360" w:lineRule="auto"/>
        <w:rPr>
          <w:rFonts w:ascii="宋体" w:hAnsi="宋体"/>
          <w:szCs w:val="21"/>
        </w:rPr>
      </w:pPr>
      <w:r>
        <w:rPr>
          <w:rFonts w:hint="eastAsia" w:ascii="宋体" w:hAnsi="宋体"/>
          <w:szCs w:val="21"/>
        </w:rPr>
        <w:t>乙方用以次充好的手段提供与</w:t>
      </w:r>
      <w:r>
        <w:rPr>
          <w:rFonts w:hint="eastAsia" w:ascii="宋体" w:hAnsi="宋体"/>
          <w:szCs w:val="21"/>
          <w:lang w:eastAsia="zh-CN"/>
        </w:rPr>
        <w:t>成交</w:t>
      </w:r>
      <w:r>
        <w:rPr>
          <w:rFonts w:hint="eastAsia" w:ascii="宋体" w:hAnsi="宋体"/>
          <w:szCs w:val="21"/>
        </w:rPr>
        <w:t>资料不相符的货物；</w:t>
      </w:r>
    </w:p>
    <w:p>
      <w:pPr>
        <w:numPr>
          <w:ilvl w:val="0"/>
          <w:numId w:val="13"/>
        </w:numPr>
        <w:spacing w:line="360" w:lineRule="auto"/>
        <w:rPr>
          <w:rFonts w:ascii="宋体" w:hAnsi="宋体"/>
          <w:szCs w:val="21"/>
        </w:rPr>
      </w:pPr>
      <w:r>
        <w:rPr>
          <w:rFonts w:hint="eastAsia" w:ascii="宋体" w:hAnsi="宋体"/>
          <w:szCs w:val="21"/>
        </w:rPr>
        <w:t>乙方擅自将</w:t>
      </w:r>
      <w:r>
        <w:rPr>
          <w:rFonts w:hint="eastAsia" w:ascii="宋体" w:hAnsi="宋体"/>
          <w:szCs w:val="21"/>
          <w:lang w:eastAsia="zh-CN"/>
        </w:rPr>
        <w:t>成交</w:t>
      </w:r>
      <w:r>
        <w:rPr>
          <w:rFonts w:hint="eastAsia" w:ascii="宋体" w:hAnsi="宋体"/>
          <w:szCs w:val="21"/>
        </w:rPr>
        <w:t>资格转让给他人或中途转让给他人的；</w:t>
      </w:r>
    </w:p>
    <w:p>
      <w:pPr>
        <w:numPr>
          <w:ilvl w:val="0"/>
          <w:numId w:val="13"/>
        </w:numPr>
        <w:spacing w:line="360" w:lineRule="auto"/>
        <w:rPr>
          <w:rFonts w:ascii="宋体" w:hAnsi="宋体"/>
          <w:szCs w:val="21"/>
        </w:rPr>
      </w:pPr>
      <w:r>
        <w:rPr>
          <w:rFonts w:hint="eastAsia" w:ascii="宋体" w:hAnsi="宋体"/>
          <w:szCs w:val="21"/>
        </w:rPr>
        <w:t>经甲方确认的有效投诉超过3次的；</w:t>
      </w:r>
    </w:p>
    <w:p>
      <w:pPr>
        <w:numPr>
          <w:ilvl w:val="0"/>
          <w:numId w:val="13"/>
        </w:numPr>
        <w:spacing w:line="360" w:lineRule="auto"/>
        <w:rPr>
          <w:rFonts w:ascii="宋体" w:hAnsi="宋体"/>
          <w:szCs w:val="21"/>
        </w:rPr>
      </w:pPr>
      <w:r>
        <w:rPr>
          <w:rFonts w:hint="eastAsia" w:ascii="宋体" w:hAnsi="宋体"/>
          <w:szCs w:val="21"/>
        </w:rPr>
        <w:t>出现安全（监管和食品卫生）事故的。</w:t>
      </w:r>
    </w:p>
    <w:p>
      <w:pPr>
        <w:spacing w:line="360" w:lineRule="auto"/>
        <w:ind w:left="420"/>
        <w:rPr>
          <w:rFonts w:ascii="宋体" w:hAnsi="宋体"/>
          <w:szCs w:val="21"/>
        </w:rPr>
      </w:pPr>
      <w:r>
        <w:rPr>
          <w:rFonts w:hint="eastAsia" w:ascii="宋体" w:hAnsi="宋体"/>
          <w:szCs w:val="21"/>
        </w:rPr>
        <w:t>违约方要承担因此产生的一切损失和费用，守约方有权单方解除本合同。</w:t>
      </w:r>
    </w:p>
    <w:p>
      <w:pPr>
        <w:spacing w:line="360" w:lineRule="auto"/>
        <w:rPr>
          <w:rFonts w:hint="eastAsia" w:ascii="宋体" w:hAnsi="宋体"/>
          <w:b/>
          <w:szCs w:val="21"/>
        </w:rPr>
      </w:pPr>
      <w:r>
        <w:rPr>
          <w:rFonts w:hint="eastAsia" w:ascii="宋体" w:hAnsi="宋体"/>
          <w:b/>
          <w:szCs w:val="21"/>
        </w:rPr>
        <w:t>十四、其它约定事项：</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1、签订合同按报价文件的报价标准，如价格发生重大变化，甲方可根据乙方的请求组织市场调查，报甲方同意后，执行新的价格。如经协商难以达成协议，则合同终止，货物由甲方另行选择采购。</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2、配送公司在成交签订合约后，每个包组需交纳人民币叁万元作为履约保证金。</w:t>
      </w:r>
    </w:p>
    <w:p>
      <w:pPr>
        <w:numPr>
          <w:ilvl w:val="0"/>
          <w:numId w:val="0"/>
        </w:numPr>
        <w:spacing w:line="360" w:lineRule="auto"/>
        <w:ind w:left="480" w:leftChars="0"/>
        <w:rPr>
          <w:rFonts w:ascii="宋体" w:hAnsi="宋体"/>
          <w:szCs w:val="21"/>
        </w:rPr>
      </w:pPr>
      <w:r>
        <w:rPr>
          <w:rFonts w:hint="eastAsia" w:ascii="宋体" w:hAnsi="宋体" w:eastAsia="宋体" w:cs="Times New Roman"/>
          <w:szCs w:val="21"/>
          <w:lang w:val="en-US" w:eastAsia="zh-CN"/>
        </w:rPr>
        <w:t>3、如果因乙方原因未能兑现配送时间承诺，造成迟交货现象的，视具体情况，作以下处理：</w:t>
      </w:r>
    </w:p>
    <w:p>
      <w:pPr>
        <w:ind w:left="601" w:leftChars="286" w:firstLine="105" w:firstLineChars="50"/>
        <w:rPr>
          <w:rFonts w:hint="eastAsia" w:ascii="宋体" w:hAnsi="宋体"/>
          <w:szCs w:val="21"/>
        </w:rPr>
      </w:pPr>
    </w:p>
    <w:p>
      <w:pPr>
        <w:ind w:left="601" w:leftChars="286" w:firstLine="105" w:firstLineChars="50"/>
        <w:rPr>
          <w:rFonts w:ascii="宋体" w:hAnsi="宋体"/>
          <w:szCs w:val="21"/>
        </w:rPr>
      </w:pPr>
      <w:r>
        <w:rPr>
          <w:rFonts w:hint="eastAsia" w:ascii="宋体" w:hAnsi="宋体"/>
          <w:szCs w:val="21"/>
        </w:rPr>
        <w:t>①甲方对迟交货部分货物可拒绝收货；</w:t>
      </w:r>
    </w:p>
    <w:p>
      <w:pPr>
        <w:ind w:left="601" w:leftChars="286" w:firstLine="105" w:firstLineChars="50"/>
        <w:rPr>
          <w:rFonts w:ascii="宋体" w:hAnsi="宋体"/>
          <w:szCs w:val="21"/>
        </w:rPr>
      </w:pPr>
      <w:r>
        <w:rPr>
          <w:rFonts w:hint="eastAsia" w:ascii="宋体" w:hAnsi="宋体"/>
          <w:szCs w:val="21"/>
        </w:rPr>
        <w:t>②如甲方仍需收货，可按迟交部分货物的总值扣除3%违约金；</w:t>
      </w:r>
    </w:p>
    <w:p>
      <w:pPr>
        <w:ind w:left="601" w:leftChars="286" w:firstLine="105" w:firstLineChars="50"/>
        <w:rPr>
          <w:rFonts w:hint="eastAsia" w:ascii="宋体" w:hAnsi="宋体" w:eastAsia="宋体" w:cs="Times New Roman"/>
          <w:szCs w:val="21"/>
        </w:rPr>
      </w:pPr>
      <w:r>
        <w:rPr>
          <w:rFonts w:hint="eastAsia" w:ascii="宋体" w:hAnsi="宋体" w:eastAsia="宋体" w:cs="Times New Roman"/>
          <w:szCs w:val="21"/>
        </w:rPr>
        <w:t>③如甲方需要对迟交部分的货物进行自行采购的，该部分货物实际采购价格与乙方供货价格之间的差价由乙方负责。</w:t>
      </w:r>
    </w:p>
    <w:p>
      <w:pPr>
        <w:ind w:left="601" w:leftChars="286" w:firstLine="105" w:firstLineChars="50"/>
        <w:rPr>
          <w:rFonts w:hint="eastAsia" w:ascii="宋体" w:hAnsi="宋体" w:eastAsia="宋体" w:cs="Times New Roman"/>
          <w:szCs w:val="21"/>
        </w:rPr>
      </w:pP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4、食品验收重量以食堂磅秤所称重量为准。乙方可在每次验收前对食堂磅秤进行较对。如出现争议，以经双方较对后磅秤称重为准。</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5、合同生效后，除不可抗力或国家政策变更外，不得解除和无故变更合同。</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6、本合同正本伍份，具有同等法律效力，甲执叁份，乙方执两份。合同自签字之日起即时生效。</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在合同期间，若乙方因亏损原因或其他原因提出中止合同，双方经友好协商，可以退出，但必须提前两个月通知甲方，且扣除乙方当月货款的10%作为违约金。合同到期后，如合同内容不变，则乙方有优先续签的权利。</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8、本合同末尽事宜，由双方协商处理。协商不成，双方同意向甲方所在地人民法院提起诉讼。</w:t>
      </w:r>
    </w:p>
    <w:p>
      <w:pPr>
        <w:spacing w:line="360" w:lineRule="auto"/>
        <w:rPr>
          <w:rFonts w:ascii="宋体" w:hAnsi="宋体"/>
          <w:b/>
          <w:szCs w:val="21"/>
        </w:rPr>
      </w:pPr>
    </w:p>
    <w:p>
      <w:pPr>
        <w:spacing w:line="360" w:lineRule="auto"/>
        <w:rPr>
          <w:rFonts w:ascii="宋体" w:hAnsi="宋体"/>
          <w:b/>
          <w:szCs w:val="21"/>
        </w:rPr>
      </w:pPr>
    </w:p>
    <w:p>
      <w:pPr>
        <w:spacing w:line="360" w:lineRule="exact"/>
        <w:rPr>
          <w:rFonts w:hint="default" w:ascii="宋体" w:hAnsi="宋体" w:eastAsia="宋体"/>
          <w:b/>
          <w:szCs w:val="21"/>
          <w:lang w:val="en-US" w:eastAsia="zh-CN"/>
        </w:rPr>
      </w:pPr>
      <w:r>
        <w:rPr>
          <w:rFonts w:hint="eastAsia" w:ascii="宋体" w:hAnsi="宋体"/>
          <w:b/>
          <w:szCs w:val="21"/>
        </w:rPr>
        <w:t>甲方：南方医科大学第三附属医院          乙方：</w:t>
      </w:r>
      <w:r>
        <w:rPr>
          <w:rFonts w:hint="eastAsia" w:ascii="宋体" w:hAnsi="宋体"/>
          <w:b/>
          <w:szCs w:val="21"/>
          <w:lang w:val="en-US" w:eastAsia="zh-CN"/>
        </w:rPr>
        <w:t xml:space="preserve"> </w:t>
      </w:r>
    </w:p>
    <w:p>
      <w:pPr>
        <w:spacing w:line="360" w:lineRule="auto"/>
        <w:rPr>
          <w:rFonts w:ascii="宋体" w:hAnsi="宋体"/>
          <w:b/>
          <w:szCs w:val="21"/>
        </w:rPr>
      </w:pPr>
      <w:r>
        <w:rPr>
          <w:rFonts w:hint="eastAsia" w:ascii="宋体" w:hAnsi="宋体"/>
          <w:b/>
          <w:szCs w:val="21"/>
        </w:rPr>
        <w:t>法人代表：                              法人代表：</w:t>
      </w:r>
    </w:p>
    <w:p>
      <w:pPr>
        <w:spacing w:line="360" w:lineRule="auto"/>
        <w:rPr>
          <w:rFonts w:ascii="宋体" w:hAnsi="宋体"/>
          <w:b/>
          <w:szCs w:val="21"/>
        </w:rPr>
      </w:pPr>
      <w:r>
        <w:rPr>
          <w:rFonts w:hint="eastAsia" w:ascii="宋体" w:hAnsi="宋体"/>
          <w:b/>
          <w:szCs w:val="21"/>
        </w:rPr>
        <w:t>签约代表 ：</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签约代表：</w:t>
      </w:r>
    </w:p>
    <w:p>
      <w:pPr>
        <w:spacing w:line="360" w:lineRule="auto"/>
        <w:rPr>
          <w:rFonts w:hint="default" w:ascii="宋体" w:hAnsi="宋体" w:eastAsia="宋体"/>
          <w:b/>
          <w:szCs w:val="21"/>
          <w:lang w:val="en-US" w:eastAsia="zh-CN"/>
        </w:rPr>
      </w:pPr>
      <w:r>
        <w:rPr>
          <w:rFonts w:hint="eastAsia" w:ascii="宋体" w:hAnsi="宋体"/>
          <w:b/>
          <w:szCs w:val="21"/>
        </w:rPr>
        <w:t>地址：</w:t>
      </w:r>
      <w:r>
        <w:rPr>
          <w:rFonts w:hint="eastAsia" w:ascii="黑体" w:eastAsia="黑体"/>
          <w:b/>
          <w:szCs w:val="21"/>
          <w:u w:val="single"/>
        </w:rPr>
        <w:t>广州市天河区中山大道西183号</w:t>
      </w:r>
      <w:r>
        <w:rPr>
          <w:rFonts w:hint="eastAsia" w:ascii="宋体" w:hAnsi="宋体"/>
          <w:b/>
          <w:szCs w:val="21"/>
        </w:rPr>
        <w:tab/>
      </w:r>
      <w:r>
        <w:rPr>
          <w:rFonts w:hint="eastAsia" w:ascii="宋体" w:hAnsi="宋体"/>
          <w:b/>
          <w:szCs w:val="21"/>
        </w:rPr>
        <w:tab/>
      </w:r>
      <w:r>
        <w:rPr>
          <w:rFonts w:hint="eastAsia" w:ascii="宋体" w:hAnsi="宋体"/>
          <w:b/>
          <w:szCs w:val="21"/>
        </w:rPr>
        <w:t>地址：</w:t>
      </w:r>
    </w:p>
    <w:p>
      <w:pPr>
        <w:spacing w:line="360" w:lineRule="auto"/>
        <w:rPr>
          <w:rFonts w:hint="default" w:ascii="宋体" w:hAnsi="宋体" w:eastAsia="宋体"/>
          <w:b/>
          <w:szCs w:val="21"/>
          <w:lang w:val="en-US" w:eastAsia="zh-CN"/>
        </w:rPr>
      </w:pPr>
      <w:r>
        <w:rPr>
          <w:rFonts w:hint="eastAsia" w:ascii="宋体" w:hAnsi="宋体"/>
          <w:b/>
          <w:szCs w:val="21"/>
        </w:rPr>
        <w:t>电话：</w:t>
      </w:r>
      <w:r>
        <w:rPr>
          <w:rFonts w:hint="eastAsia" w:ascii="黑体" w:eastAsia="黑体"/>
          <w:b/>
          <w:szCs w:val="21"/>
        </w:rPr>
        <w:t>020-62784735</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电话：</w:t>
      </w:r>
    </w:p>
    <w:p>
      <w:pPr>
        <w:spacing w:line="360" w:lineRule="auto"/>
        <w:rPr>
          <w:rFonts w:hint="default" w:ascii="宋体" w:hAnsi="宋体" w:eastAsia="宋体"/>
          <w:b/>
          <w:szCs w:val="21"/>
          <w:lang w:val="en-US" w:eastAsia="zh-CN"/>
        </w:rPr>
      </w:pPr>
      <w:r>
        <w:rPr>
          <w:rFonts w:hint="eastAsia" w:ascii="宋体" w:hAnsi="宋体"/>
          <w:b/>
          <w:szCs w:val="21"/>
        </w:rPr>
        <w:t>传真:</w:t>
      </w:r>
      <w:r>
        <w:rPr>
          <w:rFonts w:hint="eastAsia" w:ascii="黑体" w:eastAsia="黑体"/>
          <w:b/>
          <w:szCs w:val="21"/>
        </w:rPr>
        <w:t>020-62784732</w:t>
      </w:r>
      <w:r>
        <w:rPr>
          <w:rFonts w:hint="eastAsia" w:ascii="宋体" w:hAnsi="宋体"/>
          <w:b/>
          <w:szCs w:val="21"/>
        </w:rPr>
        <w:t xml:space="preserve"> </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传真:</w:t>
      </w:r>
      <w:r>
        <w:rPr>
          <w:rFonts w:hint="eastAsia" w:ascii="宋体" w:hAnsi="宋体"/>
          <w:b/>
          <w:szCs w:val="21"/>
          <w:lang w:val="en-US" w:eastAsia="zh-CN"/>
        </w:rPr>
        <w:t xml:space="preserve"> </w:t>
      </w:r>
    </w:p>
    <w:p>
      <w:pPr>
        <w:spacing w:line="360" w:lineRule="auto"/>
        <w:rPr>
          <w:rFonts w:ascii="宋体" w:hAnsi="宋体"/>
          <w:b/>
          <w:szCs w:val="21"/>
        </w:rPr>
      </w:pPr>
      <w:r>
        <w:rPr>
          <w:rFonts w:hint="eastAsia" w:ascii="宋体" w:hAnsi="宋体"/>
          <w:b/>
          <w:szCs w:val="21"/>
        </w:rPr>
        <w:t>签约日期：   年    月    日</w:t>
      </w:r>
      <w:r>
        <w:rPr>
          <w:rFonts w:hint="eastAsia" w:ascii="宋体" w:hAnsi="宋体"/>
          <w:b/>
          <w:szCs w:val="21"/>
        </w:rPr>
        <w:tab/>
      </w:r>
      <w:r>
        <w:rPr>
          <w:rFonts w:hint="eastAsia" w:ascii="宋体" w:hAnsi="宋体"/>
          <w:b/>
          <w:szCs w:val="21"/>
        </w:rPr>
        <w:tab/>
      </w:r>
      <w:r>
        <w:rPr>
          <w:rFonts w:hint="eastAsia" w:ascii="宋体" w:hAnsi="宋体"/>
          <w:b/>
          <w:szCs w:val="21"/>
        </w:rPr>
        <w:t xml:space="preserve">        签约日期：    年    月     日</w:t>
      </w:r>
    </w:p>
    <w:p>
      <w:pPr>
        <w:spacing w:line="360" w:lineRule="auto"/>
        <w:outlineLvl w:val="0"/>
        <w:rPr>
          <w:rFonts w:hint="default" w:ascii="宋体" w:hAnsi="宋体" w:eastAsia="宋体"/>
          <w:b/>
          <w:szCs w:val="21"/>
          <w:lang w:val="en-US" w:eastAsia="zh-CN"/>
        </w:rPr>
      </w:pPr>
      <w:r>
        <w:rPr>
          <w:rFonts w:hint="eastAsia" w:ascii="宋体" w:hAnsi="宋体"/>
          <w:b/>
          <w:szCs w:val="21"/>
        </w:rPr>
        <w:t>开户银行：</w:t>
      </w:r>
      <w:r>
        <w:rPr>
          <w:rFonts w:hint="eastAsia" w:ascii="黑体" w:eastAsia="黑体"/>
          <w:b/>
          <w:szCs w:val="21"/>
        </w:rPr>
        <w:t>建行华景新城支行</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开户银行：</w:t>
      </w:r>
    </w:p>
    <w:p>
      <w:pPr>
        <w:spacing w:line="360" w:lineRule="auto"/>
        <w:outlineLvl w:val="0"/>
        <w:rPr>
          <w:rFonts w:hint="eastAsia" w:ascii="宋体" w:hAnsi="宋体" w:cs="宋体"/>
          <w:b/>
          <w:sz w:val="28"/>
          <w:szCs w:val="28"/>
          <w:lang w:eastAsia="zh-CN"/>
        </w:rPr>
      </w:pPr>
      <w:r>
        <w:rPr>
          <w:rFonts w:hint="eastAsia" w:ascii="宋体" w:hAnsi="宋体"/>
          <w:b/>
          <w:szCs w:val="21"/>
        </w:rPr>
        <w:t>账号：</w:t>
      </w:r>
      <w:r>
        <w:rPr>
          <w:rFonts w:hint="eastAsia" w:ascii="黑体" w:eastAsia="黑体"/>
          <w:b/>
          <w:szCs w:val="21"/>
        </w:rPr>
        <w:t>44001580516050265705</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账号：</w:t>
      </w:r>
      <w:r>
        <w:rPr>
          <w:rFonts w:hint="eastAsia" w:ascii="宋体" w:hAnsi="宋体"/>
          <w:b/>
          <w:szCs w:val="21"/>
          <w:lang w:val="en-US" w:eastAsia="zh-CN"/>
        </w:rPr>
        <w:t xml:space="preserve">  </w:t>
      </w:r>
    </w:p>
    <w:p>
      <w:pPr>
        <w:outlineLvl w:val="0"/>
        <w:rPr>
          <w:rFonts w:hint="eastAsia" w:ascii="宋体" w:hAnsi="宋体" w:cs="宋体"/>
          <w:b/>
          <w:bCs w:val="0"/>
          <w:sz w:val="21"/>
          <w:szCs w:val="21"/>
          <w:lang w:eastAsia="zh-CN"/>
        </w:rPr>
      </w:pPr>
    </w:p>
    <w:p>
      <w:pPr>
        <w:pStyle w:val="9"/>
        <w:rPr>
          <w:rFonts w:hint="eastAsia"/>
          <w:lang w:eastAsia="zh-CN"/>
        </w:rPr>
      </w:pPr>
    </w:p>
    <w:p>
      <w:pPr>
        <w:outlineLvl w:val="0"/>
        <w:rPr>
          <w:rFonts w:hint="eastAsia" w:ascii="宋体" w:hAnsi="宋体" w:cs="宋体"/>
          <w:b/>
          <w:bCs w:val="0"/>
          <w:sz w:val="21"/>
          <w:szCs w:val="21"/>
          <w:lang w:eastAsia="zh-CN"/>
        </w:rPr>
      </w:pPr>
    </w:p>
    <w:p>
      <w:pPr>
        <w:outlineLvl w:val="0"/>
        <w:rPr>
          <w:rFonts w:hint="eastAsia" w:ascii="宋体" w:hAnsi="宋体" w:cs="宋体"/>
          <w:b/>
          <w:bCs w:val="0"/>
          <w:sz w:val="21"/>
          <w:szCs w:val="21"/>
          <w:lang w:eastAsia="zh-CN"/>
        </w:rPr>
      </w:pPr>
      <w:r>
        <w:rPr>
          <w:rFonts w:hint="eastAsia" w:ascii="宋体" w:hAnsi="宋体" w:cs="宋体"/>
          <w:b/>
          <w:bCs w:val="0"/>
          <w:sz w:val="21"/>
          <w:szCs w:val="21"/>
          <w:lang w:eastAsia="zh-CN"/>
        </w:rPr>
        <w:t>附件：</w:t>
      </w:r>
      <w:r>
        <w:rPr>
          <w:rFonts w:hint="eastAsia" w:hAnsi="宋体" w:cs="宋体"/>
          <w:b/>
          <w:bCs w:val="0"/>
          <w:sz w:val="21"/>
          <w:szCs w:val="21"/>
        </w:rPr>
        <w:t>干货调料类物资明细及供货价</w:t>
      </w:r>
      <w:r>
        <w:rPr>
          <w:rFonts w:hint="eastAsia" w:hAnsi="宋体" w:cs="宋体"/>
          <w:b/>
          <w:bCs w:val="0"/>
          <w:sz w:val="21"/>
          <w:szCs w:val="21"/>
          <w:lang w:eastAsia="zh-CN"/>
        </w:rPr>
        <w:t>格</w:t>
      </w:r>
    </w:p>
    <w:tbl>
      <w:tblPr>
        <w:tblStyle w:val="11"/>
        <w:tblpPr w:leftFromText="180" w:rightFromText="180" w:vertAnchor="text" w:horzAnchor="page" w:tblpX="2047" w:tblpY="825"/>
        <w:tblOverlap w:val="never"/>
        <w:tblW w:w="7980" w:type="dxa"/>
        <w:tblInd w:w="0" w:type="dxa"/>
        <w:tblLayout w:type="fixed"/>
        <w:tblCellMar>
          <w:top w:w="0" w:type="dxa"/>
          <w:left w:w="0" w:type="dxa"/>
          <w:bottom w:w="0" w:type="dxa"/>
          <w:right w:w="0" w:type="dxa"/>
        </w:tblCellMar>
      </w:tblPr>
      <w:tblGrid>
        <w:gridCol w:w="975"/>
        <w:gridCol w:w="2070"/>
        <w:gridCol w:w="1170"/>
        <w:gridCol w:w="1335"/>
        <w:gridCol w:w="1035"/>
        <w:gridCol w:w="1395"/>
      </w:tblGrid>
      <w:tr>
        <w:tblPrEx>
          <w:tblCellMar>
            <w:top w:w="0" w:type="dxa"/>
            <w:left w:w="0" w:type="dxa"/>
            <w:bottom w:w="0" w:type="dxa"/>
            <w:right w:w="0" w:type="dxa"/>
          </w:tblCellMar>
        </w:tblPrEx>
        <w:trPr>
          <w:trHeight w:val="296" w:hRule="atLeast"/>
          <w:tblHeader/>
        </w:trPr>
        <w:tc>
          <w:tcPr>
            <w:tcW w:w="97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物资名称</w:t>
            </w:r>
          </w:p>
        </w:tc>
        <w:tc>
          <w:tcPr>
            <w:tcW w:w="11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品牌</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0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干冬菇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腊肉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低钠盐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云耳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白糖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姜肉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生抽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味精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白豆干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攸县香干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龙口粉丝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黄豆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生粉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辣椒节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花生米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党参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千张皮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奶油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黄花菜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花椒油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酸菜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依仕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胡椒粉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燕麦片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蚝油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梅菜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海带结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老抽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枸杞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萝卜丁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糯米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酸豆角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京葱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皮蛋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海带丝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食粉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盒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莲子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红枣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咸蛋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麻油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提子干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蛋糕油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味极鲜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蛋挞皮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茄汁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头菜丝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荞麦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虫草花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雪菜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泡打粉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生粉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西洋参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米粉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五指毛桃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绿豆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辣椒粉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白芝麻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改良剂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桂圆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辣椒粉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沙参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草果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叉烧酱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桂皮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小米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百合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盐焗鸡料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盒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椰蓉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麦片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雪耳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红豆粒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豆瓣酱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火锅料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木耳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剁椒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海底椰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豆豉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猪油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薏米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澄面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榨菜丝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蜂蜜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酸梅酱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当归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腊肉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十三香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条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平菇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蒜香粉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盒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玉竹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红豆馅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香菇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蛋糕纸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菜干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茶树菇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泡打粉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黄芪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烟香干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鲜腐皮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金针菇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白醋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花椒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鱼酸菜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陈醋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醋精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蚝油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南乳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莲蓉/豆沙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北芪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肉松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五柳菜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米粉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生抽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香叶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猴头菇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啤酒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果膏（果酱）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南乳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吉士粉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玉米粉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紫薯馅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黄牛油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果膏（果酱）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烟干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咸鱼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罗汉果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味精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红豆馅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红豆馅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红糖粉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塔塔粉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五柳菜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面包糠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奶油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绿茶粉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红豆粒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139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青豆粒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燕麦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全麦粉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果膏（果酱）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菜籽油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色拉油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杏仁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咸蛋黄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南乳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五香粉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149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吉士粉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鱼蛋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莲蓉/豆沙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黑芝麻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白芷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咖喱粉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川弓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蒜香粉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盒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糖冬瓜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笋干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159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奇异果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五柳菜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161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眉豆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天麻片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巧克力针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蚝油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米酒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椒盐粉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炸面筋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168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黄姜粉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169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南乳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170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酸萝卜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172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食用碱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173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食堂用漂白水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174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工业用碱（清洁用）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175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食堂用洗洁精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296"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176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催干剂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p>
        </w:tc>
      </w:tr>
      <w:tr>
        <w:tblPrEx>
          <w:tblCellMar>
            <w:top w:w="0" w:type="dxa"/>
            <w:left w:w="0" w:type="dxa"/>
            <w:bottom w:w="0" w:type="dxa"/>
            <w:right w:w="0" w:type="dxa"/>
          </w:tblCellMar>
        </w:tblPrEx>
        <w:trPr>
          <w:trHeight w:val="305" w:hRule="atLeast"/>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177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洗碗机碱液 </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桶 </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bl>
    <w:p>
      <w:pPr>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p>
    <w:p>
      <w:p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9"/>
        <w:rPr>
          <w:rFonts w:hint="eastAsia" w:ascii="仿宋" w:hAnsi="仿宋" w:eastAsia="仿宋" w:cs="Times New Roman"/>
          <w:color w:val="auto"/>
          <w:sz w:val="32"/>
          <w:szCs w:val="32"/>
          <w:lang w:val="en-US" w:eastAsia="zh-CN"/>
        </w:rPr>
      </w:pPr>
    </w:p>
    <w:p>
      <w:pPr>
        <w:tabs>
          <w:tab w:val="left" w:pos="720"/>
        </w:tabs>
        <w:spacing w:line="360" w:lineRule="auto"/>
        <w:jc w:val="center"/>
        <w:rPr>
          <w:rFonts w:ascii="仿宋_GB2312" w:hAnsi="仿宋" w:eastAsia="仿宋_GB2312"/>
          <w:b/>
          <w:sz w:val="32"/>
          <w:szCs w:val="32"/>
          <w:highlight w:val="none"/>
          <w:u w:val="single"/>
        </w:rPr>
      </w:pPr>
      <w:r>
        <w:rPr>
          <w:rFonts w:hint="eastAsia" w:ascii="仿宋_GB2312" w:hAnsi="仿宋" w:eastAsia="仿宋_GB2312"/>
          <w:b/>
          <w:sz w:val="32"/>
          <w:szCs w:val="32"/>
          <w:highlight w:val="none"/>
          <w:u w:val="single"/>
        </w:rPr>
        <w:t>南方医科大学第三附属医院食堂部分食材采购项目（</w:t>
      </w:r>
      <w:r>
        <w:rPr>
          <w:rFonts w:hint="eastAsia" w:ascii="仿宋_GB2312" w:hAnsi="仿宋" w:eastAsia="仿宋_GB2312"/>
          <w:b/>
          <w:sz w:val="32"/>
          <w:szCs w:val="32"/>
          <w:highlight w:val="none"/>
          <w:u w:val="single"/>
          <w:lang w:eastAsia="zh-CN"/>
        </w:rPr>
        <w:t>粮、油</w:t>
      </w:r>
      <w:r>
        <w:rPr>
          <w:rFonts w:hint="eastAsia" w:ascii="仿宋_GB2312" w:hAnsi="仿宋" w:eastAsia="仿宋_GB2312"/>
          <w:b/>
          <w:sz w:val="32"/>
          <w:szCs w:val="32"/>
          <w:highlight w:val="none"/>
          <w:u w:val="single"/>
        </w:rPr>
        <w:t>）</w:t>
      </w:r>
    </w:p>
    <w:p>
      <w:pPr>
        <w:tabs>
          <w:tab w:val="left" w:pos="720"/>
        </w:tabs>
        <w:spacing w:line="360" w:lineRule="auto"/>
        <w:rPr>
          <w:rFonts w:ascii="仿宋_GB2312" w:hAnsi="仿宋" w:eastAsia="仿宋_GB2312"/>
          <w:b/>
          <w:sz w:val="32"/>
          <w:szCs w:val="32"/>
          <w:highlight w:val="none"/>
        </w:rPr>
      </w:pPr>
    </w:p>
    <w:p>
      <w:pPr>
        <w:tabs>
          <w:tab w:val="left" w:pos="720"/>
        </w:tabs>
        <w:spacing w:line="360" w:lineRule="auto"/>
        <w:jc w:val="center"/>
        <w:rPr>
          <w:rFonts w:ascii="仿宋_GB2312" w:hAnsi="仿宋" w:eastAsia="仿宋_GB2312"/>
          <w:b/>
          <w:sz w:val="32"/>
          <w:szCs w:val="32"/>
          <w:highlight w:val="none"/>
        </w:rPr>
      </w:pPr>
      <w:r>
        <w:rPr>
          <w:rFonts w:hint="eastAsia" w:ascii="仿宋_GB2312" w:hAnsi="仿宋" w:eastAsia="仿宋_GB2312"/>
          <w:b/>
          <w:sz w:val="32"/>
          <w:szCs w:val="32"/>
          <w:highlight w:val="none"/>
        </w:rPr>
        <w:t>合 同 书</w:t>
      </w:r>
    </w:p>
    <w:p>
      <w:pPr>
        <w:tabs>
          <w:tab w:val="left" w:pos="720"/>
        </w:tabs>
        <w:spacing w:line="360" w:lineRule="auto"/>
        <w:rPr>
          <w:rFonts w:ascii="仿宋_GB2312" w:hAnsi="仿宋" w:eastAsia="仿宋_GB2312"/>
          <w:b/>
          <w:sz w:val="28"/>
          <w:szCs w:val="28"/>
          <w:highlight w:val="none"/>
        </w:rPr>
      </w:pPr>
    </w:p>
    <w:tbl>
      <w:tblPr>
        <w:tblStyle w:val="11"/>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ascii="仿宋_GB2312" w:hAnsi="仿宋" w:eastAsia="仿宋_GB2312"/>
                <w:b/>
                <w:sz w:val="32"/>
                <w:szCs w:val="32"/>
                <w:highlight w:val="none"/>
                <w:u w:val="single"/>
              </w:rPr>
            </w:pPr>
            <w:r>
              <w:rPr>
                <w:rFonts w:hint="eastAsia" w:ascii="仿宋_GB2312" w:hAnsi="仿宋" w:eastAsia="仿宋_GB2312"/>
                <w:b/>
                <w:sz w:val="32"/>
                <w:szCs w:val="32"/>
                <w:highlight w:val="none"/>
              </w:rPr>
              <w:t>项目编号：</w:t>
            </w:r>
            <w:r>
              <w:rPr>
                <w:rFonts w:hint="eastAsia" w:ascii="仿宋_GB2312" w:hAnsi="仿宋" w:eastAsia="仿宋_GB2312"/>
                <w:b/>
                <w:sz w:val="32"/>
                <w:szCs w:val="32"/>
                <w:highlight w:val="none"/>
                <w:u w:val="single"/>
              </w:rPr>
              <w:t xml:space="preserve">       </w:t>
            </w:r>
            <w:r>
              <w:rPr>
                <w:rFonts w:hint="eastAsia" w:ascii="仿宋_GB2312" w:hAnsi="仿宋" w:eastAsia="仿宋_GB2312"/>
                <w:b/>
                <w:sz w:val="32"/>
                <w:szCs w:val="32"/>
                <w:highlight w:val="none"/>
                <w:u w:val="single"/>
                <w:lang w:val="en-US" w:eastAsia="zh-CN"/>
              </w:rPr>
              <w:t xml:space="preserve">           </w:t>
            </w:r>
            <w:r>
              <w:rPr>
                <w:rFonts w:hint="eastAsia" w:ascii="仿宋_GB2312" w:hAnsi="仿宋" w:eastAsia="仿宋_GB2312"/>
                <w:b/>
                <w:sz w:val="32"/>
                <w:szCs w:val="32"/>
                <w:highlight w:val="none"/>
                <w:u w:val="single"/>
              </w:rPr>
              <w:t xml:space="preserve">     </w:t>
            </w:r>
            <w:r>
              <w:rPr>
                <w:rFonts w:hint="eastAsia" w:ascii="仿宋_GB2312" w:hAnsi="仿宋" w:eastAsia="仿宋_GB2312"/>
                <w:b/>
                <w:sz w:val="32"/>
                <w:szCs w:val="32"/>
                <w:highlight w:val="none"/>
              </w:rPr>
              <w:t xml:space="preserve">           </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ascii="仿宋_GB2312" w:hAnsi="仿宋" w:eastAsia="仿宋_GB2312"/>
                <w:b/>
                <w:sz w:val="32"/>
                <w:szCs w:val="32"/>
                <w:highlight w:val="none"/>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left="1928" w:hanging="1928" w:hangingChars="600"/>
              <w:jc w:val="both"/>
              <w:rPr>
                <w:rFonts w:hint="default" w:ascii="仿宋_GB2312" w:hAnsi="仿宋" w:eastAsia="仿宋_GB2312"/>
                <w:b/>
                <w:sz w:val="32"/>
                <w:szCs w:val="32"/>
                <w:highlight w:val="none"/>
                <w:lang w:val="en-US" w:eastAsia="zh-CN"/>
              </w:rPr>
            </w:pPr>
            <w:r>
              <w:rPr>
                <w:rFonts w:hint="eastAsia" w:ascii="仿宋_GB2312" w:hAnsi="仿宋" w:eastAsia="仿宋_GB2312"/>
                <w:b/>
                <w:sz w:val="32"/>
                <w:szCs w:val="32"/>
                <w:highlight w:val="none"/>
              </w:rPr>
              <w:t>项目名称：</w:t>
            </w:r>
            <w:r>
              <w:rPr>
                <w:rFonts w:hint="eastAsia" w:ascii="仿宋_GB2312" w:hAnsi="仿宋" w:eastAsia="仿宋_GB2312"/>
                <w:b/>
                <w:sz w:val="32"/>
                <w:szCs w:val="32"/>
                <w:highlight w:val="none"/>
                <w:u w:val="single"/>
              </w:rPr>
              <w:t xml:space="preserve"> 食堂部分食材采购</w:t>
            </w:r>
            <w:r>
              <w:rPr>
                <w:rFonts w:hint="eastAsia" w:ascii="仿宋_GB2312" w:hAnsi="仿宋" w:eastAsia="仿宋_GB2312"/>
                <w:b/>
                <w:sz w:val="32"/>
                <w:szCs w:val="32"/>
                <w:highlight w:val="none"/>
                <w:u w:val="single"/>
                <w:lang w:val="en-US" w:eastAsia="zh-CN"/>
              </w:rPr>
              <w:t xml:space="preserve">    </w:t>
            </w:r>
            <w:r>
              <w:rPr>
                <w:rFonts w:hint="eastAsia" w:ascii="仿宋_GB2312" w:hAnsi="仿宋" w:eastAsia="仿宋_GB2312"/>
                <w:b/>
                <w:sz w:val="32"/>
                <w:szCs w:val="32"/>
                <w:highlight w:val="none"/>
                <w:u w:val="single"/>
              </w:rPr>
              <w:t>（</w:t>
            </w:r>
            <w:r>
              <w:rPr>
                <w:rFonts w:hint="eastAsia" w:ascii="仿宋_GB2312" w:hAnsi="仿宋" w:eastAsia="仿宋_GB2312"/>
                <w:b/>
                <w:sz w:val="32"/>
                <w:szCs w:val="32"/>
                <w:highlight w:val="none"/>
                <w:u w:val="single"/>
                <w:lang w:eastAsia="zh-CN"/>
              </w:rPr>
              <w:t>粮、油</w:t>
            </w:r>
            <w:r>
              <w:rPr>
                <w:rFonts w:hint="eastAsia" w:ascii="仿宋_GB2312" w:hAnsi="仿宋" w:eastAsia="仿宋_GB2312"/>
                <w:b/>
                <w:sz w:val="32"/>
                <w:szCs w:val="32"/>
                <w:highlight w:val="none"/>
                <w:u w:val="single"/>
              </w:rPr>
              <w:t>）</w:t>
            </w:r>
            <w:r>
              <w:rPr>
                <w:rFonts w:hint="eastAsia" w:ascii="仿宋_GB2312" w:hAnsi="仿宋" w:eastAsia="仿宋_GB2312"/>
                <w:b/>
                <w:sz w:val="32"/>
                <w:szCs w:val="32"/>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ascii="仿宋_GB2312" w:hAnsi="仿宋" w:eastAsia="仿宋_GB2312"/>
                <w:b/>
                <w:sz w:val="28"/>
                <w:szCs w:val="28"/>
                <w:highlight w:val="none"/>
              </w:rPr>
            </w:pPr>
          </w:p>
        </w:tc>
      </w:tr>
    </w:tbl>
    <w:p>
      <w:pPr>
        <w:tabs>
          <w:tab w:val="left" w:pos="720"/>
        </w:tabs>
        <w:spacing w:line="360" w:lineRule="auto"/>
        <w:rPr>
          <w:rFonts w:ascii="仿宋_GB2312" w:hAnsi="仿宋" w:eastAsia="仿宋_GB2312"/>
          <w:b/>
          <w:sz w:val="28"/>
          <w:szCs w:val="28"/>
          <w:highlight w:val="none"/>
        </w:rPr>
      </w:pPr>
    </w:p>
    <w:p>
      <w:pPr>
        <w:rPr>
          <w:rFonts w:ascii="仿宋_GB2312" w:hAnsi="仿宋" w:eastAsia="仿宋_GB2312"/>
          <w:b/>
          <w:sz w:val="24"/>
          <w:highlight w:val="none"/>
        </w:rPr>
      </w:pPr>
      <w:r>
        <w:rPr>
          <w:rFonts w:hint="eastAsia" w:ascii="仿宋_GB2312" w:hAnsi="仿宋" w:eastAsia="仿宋_GB2312"/>
          <w:b/>
          <w:sz w:val="24"/>
          <w:highlight w:val="none"/>
        </w:rPr>
        <w:t>注：本合同仅为合同的参考文本，合同签订双方可根据项目的具体要求进行修订，但不得偏离实质性条款。</w:t>
      </w:r>
    </w:p>
    <w:p>
      <w:pPr>
        <w:spacing w:line="360" w:lineRule="auto"/>
        <w:rPr>
          <w:rFonts w:hint="eastAsia" w:ascii="宋体" w:hAnsi="宋体"/>
          <w:b/>
          <w:szCs w:val="21"/>
          <w:highlight w:val="none"/>
        </w:rPr>
      </w:pPr>
      <w:r>
        <w:rPr>
          <w:rFonts w:ascii="宋体" w:hAnsi="宋体"/>
          <w:szCs w:val="21"/>
          <w:highlight w:val="none"/>
        </w:rPr>
        <w:br w:type="page"/>
      </w:r>
      <w:r>
        <w:rPr>
          <w:rFonts w:hint="eastAsia" w:ascii="宋体" w:hAnsi="宋体"/>
          <w:b/>
          <w:szCs w:val="21"/>
          <w:highlight w:val="none"/>
        </w:rPr>
        <w:t>甲  方：南方医科大学第三附属医院</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rPr>
        <w:t>乙  方：</w:t>
      </w:r>
    </w:p>
    <w:p>
      <w:pPr>
        <w:pStyle w:val="7"/>
        <w:spacing w:line="360" w:lineRule="auto"/>
        <w:ind w:left="0" w:leftChars="0"/>
        <w:jc w:val="left"/>
        <w:rPr>
          <w:szCs w:val="21"/>
          <w:highlight w:val="none"/>
        </w:rPr>
      </w:pPr>
      <w:r>
        <w:rPr>
          <w:rFonts w:hint="eastAsia"/>
          <w:szCs w:val="21"/>
          <w:highlight w:val="none"/>
        </w:rPr>
        <w:t>根据《中华人民共和国民法典》及南方医科大学第三附属医院食堂部分食材采购项目</w:t>
      </w:r>
      <w:r>
        <w:rPr>
          <w:rFonts w:hint="eastAsia"/>
          <w:szCs w:val="21"/>
          <w:highlight w:val="none"/>
          <w:lang w:eastAsia="zh-CN"/>
        </w:rPr>
        <w:t>招标</w:t>
      </w:r>
      <w:r>
        <w:rPr>
          <w:rFonts w:hint="eastAsia"/>
          <w:szCs w:val="21"/>
          <w:highlight w:val="none"/>
        </w:rPr>
        <w:t>文件的要求，甲、乙双方经协商确定，甲方向乙方订购下列货物及其服务，为明确双方责任和权利，特签订本合同，共同遵守。具体条款如下：</w:t>
      </w:r>
    </w:p>
    <w:p>
      <w:pPr>
        <w:spacing w:line="360" w:lineRule="auto"/>
        <w:rPr>
          <w:rFonts w:ascii="宋体" w:hAnsi="宋体"/>
          <w:b/>
          <w:szCs w:val="21"/>
          <w:highlight w:val="none"/>
        </w:rPr>
      </w:pPr>
      <w:r>
        <w:rPr>
          <w:rFonts w:hint="eastAsia" w:ascii="宋体" w:hAnsi="宋体"/>
          <w:b/>
          <w:szCs w:val="21"/>
          <w:highlight w:val="none"/>
        </w:rPr>
        <w:t>一、货物的品种、数量、价格、供应期限：</w:t>
      </w:r>
    </w:p>
    <w:p>
      <w:pPr>
        <w:tabs>
          <w:tab w:val="left" w:pos="735"/>
        </w:tabs>
        <w:spacing w:line="360" w:lineRule="auto"/>
        <w:ind w:firstLine="420" w:firstLineChars="200"/>
        <w:rPr>
          <w:rFonts w:ascii="宋体" w:hAnsi="宋体"/>
          <w:szCs w:val="21"/>
          <w:highlight w:val="none"/>
        </w:rPr>
      </w:pPr>
      <w:r>
        <w:rPr>
          <w:rFonts w:hint="eastAsia" w:ascii="宋体" w:hAnsi="宋体"/>
          <w:szCs w:val="21"/>
          <w:highlight w:val="none"/>
        </w:rPr>
        <w:t xml:space="preserve">1. 货物的品种：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粮、油</w:t>
      </w:r>
      <w:r>
        <w:rPr>
          <w:rFonts w:hint="eastAsia" w:ascii="宋体" w:hAnsi="宋体"/>
          <w:szCs w:val="21"/>
          <w:highlight w:val="none"/>
          <w:u w:val="single"/>
        </w:rPr>
        <w:t xml:space="preserve"> 类</w:t>
      </w:r>
    </w:p>
    <w:p>
      <w:pPr>
        <w:tabs>
          <w:tab w:val="left" w:pos="735"/>
        </w:tabs>
        <w:spacing w:line="360" w:lineRule="auto"/>
        <w:ind w:firstLine="422" w:firstLineChars="200"/>
        <w:rPr>
          <w:rFonts w:ascii="宋体" w:hAnsi="宋体"/>
          <w:szCs w:val="21"/>
          <w:highlight w:val="none"/>
        </w:rPr>
      </w:pPr>
      <w:r>
        <w:rPr>
          <w:rFonts w:ascii="宋体" w:hAnsi="宋体"/>
          <w:b/>
          <w:szCs w:val="21"/>
          <w:highlight w:val="none"/>
        </w:rPr>
        <mc:AlternateContent>
          <mc:Choice Requires="wps">
            <w:drawing>
              <wp:anchor distT="0" distB="0" distL="114300" distR="114300" simplePos="0" relativeHeight="251663360" behindDoc="0" locked="0" layoutInCell="1" allowOverlap="1">
                <wp:simplePos x="0" y="0"/>
                <wp:positionH relativeFrom="column">
                  <wp:posOffset>1690370</wp:posOffset>
                </wp:positionH>
                <wp:positionV relativeFrom="paragraph">
                  <wp:posOffset>83185</wp:posOffset>
                </wp:positionV>
                <wp:extent cx="114300" cy="99060"/>
                <wp:effectExtent l="3175" t="3810" r="15875" b="11430"/>
                <wp:wrapNone/>
                <wp:docPr id="2" name="直接连接符 2"/>
                <wp:cNvGraphicFramePr/>
                <a:graphic xmlns:a="http://schemas.openxmlformats.org/drawingml/2006/main">
                  <a:graphicData uri="http://schemas.microsoft.com/office/word/2010/wordprocessingShape">
                    <wps:wsp>
                      <wps:cNvCnPr/>
                      <wps:spPr>
                        <a:xfrm flipV="1">
                          <a:off x="0" y="0"/>
                          <a:ext cx="11430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3.1pt;margin-top:6.55pt;height:7.8pt;width:9pt;z-index:251663360;mso-width-relative:page;mso-height-relative:page;" filled="f" stroked="t" coordsize="21600,21600" o:gfxdata="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Ftc8jWAAAACQEAAA8AAAAAAAAAAQAgAAAAIgAAAGRycy9k&#10;b3ducmV2LnhtbFBLAQIUABQAAAAIAIdO4kB4ARPDBAIAAP8DAAAOAAAAAAAAAAEAIAAAACUBAABk&#10;cnMvZTJvRG9jLnhtbFBLBQYAAAAABgAGAFkBAACbBQAAAAA=&#10;">
                <v:fill on="f" focussize="0,0"/>
                <v:stroke color="#000000" joinstyle="round"/>
                <v:imagedata o:title=""/>
                <o:lock v:ext="edit" aspectratio="f"/>
              </v:line>
            </w:pict>
          </mc:Fallback>
        </mc:AlternateContent>
      </w:r>
      <w:r>
        <w:rPr>
          <w:rFonts w:hint="eastAsia" w:ascii="宋体" w:hAnsi="宋体"/>
          <w:szCs w:val="21"/>
          <w:highlight w:val="none"/>
        </w:rPr>
        <w:t>2. 供货数量：每月约</w:t>
      </w:r>
      <w:r>
        <w:rPr>
          <w:rFonts w:hint="eastAsia" w:ascii="宋体" w:hAnsi="宋体"/>
          <w:szCs w:val="21"/>
          <w:highlight w:val="none"/>
          <w:u w:val="single"/>
        </w:rPr>
        <w:t xml:space="preserve">      </w:t>
      </w:r>
      <w:r>
        <w:rPr>
          <w:rFonts w:hint="eastAsia" w:ascii="宋体" w:hAnsi="宋体"/>
          <w:szCs w:val="21"/>
          <w:highlight w:val="none"/>
        </w:rPr>
        <w:t>公斤，以甲方月计划为准。</w:t>
      </w:r>
    </w:p>
    <w:p>
      <w:pPr>
        <w:spacing w:line="360" w:lineRule="auto"/>
        <w:ind w:right="-171" w:firstLine="420" w:firstLineChars="200"/>
        <w:rPr>
          <w:rFonts w:ascii="宋体" w:hAnsi="宋体"/>
          <w:szCs w:val="21"/>
          <w:highlight w:val="none"/>
        </w:rPr>
      </w:pPr>
      <w:r>
        <w:rPr>
          <w:rFonts w:hint="eastAsia" w:ascii="宋体" w:hAnsi="宋体"/>
          <w:szCs w:val="21"/>
          <w:highlight w:val="none"/>
        </w:rPr>
        <w:t xml:space="preserve">3. </w:t>
      </w:r>
      <w:r>
        <w:rPr>
          <w:rFonts w:hint="eastAsia" w:hAnsi="宋体" w:cs="宋体"/>
        </w:rPr>
        <w:t>物资明细及供货</w:t>
      </w:r>
      <w:r>
        <w:rPr>
          <w:rFonts w:hint="eastAsia" w:hAnsi="宋体" w:eastAsia="宋体" w:cs="宋体"/>
        </w:rPr>
        <w:t>价</w:t>
      </w:r>
      <w:r>
        <w:rPr>
          <w:rFonts w:hint="eastAsia" w:hAnsi="宋体" w:eastAsia="宋体" w:cs="宋体"/>
          <w:lang w:eastAsia="zh-CN"/>
        </w:rPr>
        <w:t>格</w:t>
      </w:r>
      <w:r>
        <w:rPr>
          <w:rFonts w:hint="eastAsia" w:hAnsi="宋体" w:cs="宋体"/>
        </w:rPr>
        <w:t>：</w:t>
      </w:r>
      <w:r>
        <w:rPr>
          <w:rFonts w:hint="eastAsia" w:hAnsi="宋体" w:cs="宋体"/>
          <w:highlight w:val="none"/>
        </w:rPr>
        <w:t>见附件</w:t>
      </w:r>
      <w:r>
        <w:rPr>
          <w:rFonts w:hint="eastAsia" w:hAnsi="宋体" w:cs="宋体"/>
          <w:highlight w:val="none"/>
          <w:lang w:eastAsia="zh-CN"/>
        </w:rPr>
        <w:t>。</w:t>
      </w:r>
    </w:p>
    <w:p>
      <w:pPr>
        <w:pStyle w:val="8"/>
        <w:numPr>
          <w:ilvl w:val="0"/>
          <w:numId w:val="0"/>
        </w:numPr>
        <w:ind w:firstLine="420" w:firstLineChars="200"/>
        <w:rPr>
          <w:rFonts w:hint="eastAsia" w:hAnsi="宋体" w:cs="宋体"/>
        </w:rPr>
      </w:pPr>
      <w:r>
        <w:rPr>
          <w:rFonts w:hint="eastAsia" w:hAnsi="宋体" w:cs="宋体"/>
          <w:lang w:val="en-US" w:eastAsia="zh-CN"/>
        </w:rPr>
        <w:t>3.1</w:t>
      </w:r>
      <w:r>
        <w:rPr>
          <w:rFonts w:hint="eastAsia" w:hAnsi="宋体" w:cs="宋体"/>
        </w:rPr>
        <w:t>物资结算数量以甲方实际签收数量为准，按实结算。</w:t>
      </w:r>
    </w:p>
    <w:p>
      <w:pPr>
        <w:pStyle w:val="8"/>
        <w:numPr>
          <w:ilvl w:val="0"/>
          <w:numId w:val="0"/>
        </w:numPr>
        <w:ind w:firstLine="420" w:firstLineChars="200"/>
        <w:rPr>
          <w:rFonts w:hint="eastAsia" w:ascii="宋体" w:hAnsi="宋体"/>
          <w:szCs w:val="21"/>
          <w:highlight w:val="none"/>
        </w:rPr>
      </w:pPr>
      <w:r>
        <w:rPr>
          <w:rFonts w:hint="eastAsia" w:hAnsi="宋体" w:cs="宋体"/>
          <w:lang w:val="en-US" w:eastAsia="zh-CN"/>
        </w:rPr>
        <w:t>3.2</w:t>
      </w:r>
      <w:r>
        <w:rPr>
          <w:rFonts w:hint="eastAsia" w:ascii="宋体"/>
        </w:rPr>
        <w:t>合同期内双方不得随意改变</w:t>
      </w:r>
      <w:r>
        <w:rPr>
          <w:rFonts w:hint="eastAsia" w:ascii="宋体"/>
          <w:lang w:eastAsia="zh-CN"/>
        </w:rPr>
        <w:t>成交</w:t>
      </w:r>
      <w:r>
        <w:rPr>
          <w:rFonts w:hint="eastAsia" w:ascii="宋体"/>
        </w:rPr>
        <w:t>价格，如市场价格波动幅度超过或低于</w:t>
      </w:r>
      <w:r>
        <w:rPr>
          <w:rFonts w:hint="eastAsia" w:ascii="宋体"/>
          <w:lang w:eastAsia="zh-CN"/>
        </w:rPr>
        <w:t>成交</w:t>
      </w:r>
      <w:r>
        <w:rPr>
          <w:rFonts w:hint="eastAsia" w:ascii="宋体"/>
        </w:rPr>
        <w:t>价的10%，须向对方提出书面调价申请，经协商一致后，方可按协商价供货。</w:t>
      </w:r>
    </w:p>
    <w:p>
      <w:pPr>
        <w:spacing w:line="360" w:lineRule="auto"/>
        <w:ind w:firstLine="420" w:firstLineChars="200"/>
        <w:jc w:val="left"/>
        <w:rPr>
          <w:rFonts w:hint="eastAsia" w:ascii="宋体" w:hAnsi="宋体"/>
          <w:bCs/>
          <w:szCs w:val="21"/>
          <w:highlight w:val="none"/>
        </w:rPr>
      </w:pPr>
      <w:r>
        <w:rPr>
          <w:rFonts w:hint="eastAsia" w:ascii="宋体" w:hAnsi="宋体"/>
          <w:szCs w:val="21"/>
          <w:highlight w:val="none"/>
        </w:rPr>
        <w:t>4.供应期限：</w:t>
      </w:r>
      <w:r>
        <w:rPr>
          <w:rFonts w:hint="eastAsia" w:ascii="宋体" w:hAnsi="宋体"/>
          <w:szCs w:val="21"/>
          <w:highlight w:val="none"/>
          <w:lang w:eastAsia="zh-CN"/>
        </w:rPr>
        <w:t>三年（合同一年一签）</w:t>
      </w:r>
      <w:r>
        <w:rPr>
          <w:rFonts w:hint="eastAsia"/>
          <w:bCs/>
          <w:szCs w:val="21"/>
          <w:highlight w:val="none"/>
        </w:rPr>
        <w:t>，</w:t>
      </w:r>
      <w:r>
        <w:rPr>
          <w:rFonts w:hint="eastAsia"/>
          <w:bCs/>
          <w:szCs w:val="21"/>
          <w:highlight w:val="none"/>
          <w:lang w:val="en-US" w:eastAsia="zh-CN"/>
        </w:rPr>
        <w:t xml:space="preserve">   </w:t>
      </w:r>
      <w:r>
        <w:rPr>
          <w:rFonts w:hint="eastAsia"/>
          <w:bCs/>
          <w:szCs w:val="21"/>
          <w:highlight w:val="none"/>
        </w:rPr>
        <w:t>年</w:t>
      </w:r>
      <w:r>
        <w:rPr>
          <w:rFonts w:hint="eastAsia"/>
          <w:bCs/>
          <w:szCs w:val="21"/>
          <w:highlight w:val="none"/>
          <w:lang w:val="en-US" w:eastAsia="zh-CN"/>
        </w:rPr>
        <w:t xml:space="preserve">   </w:t>
      </w:r>
      <w:r>
        <w:rPr>
          <w:rFonts w:hint="eastAsia"/>
          <w:bCs/>
          <w:szCs w:val="21"/>
          <w:highlight w:val="none"/>
        </w:rPr>
        <w:t>月</w:t>
      </w:r>
      <w:r>
        <w:rPr>
          <w:rFonts w:hint="eastAsia"/>
          <w:bCs/>
          <w:szCs w:val="21"/>
          <w:highlight w:val="none"/>
          <w:lang w:val="en-US" w:eastAsia="zh-CN"/>
        </w:rPr>
        <w:t xml:space="preserve">   </w:t>
      </w:r>
      <w:r>
        <w:rPr>
          <w:rFonts w:hint="eastAsia"/>
          <w:bCs/>
          <w:szCs w:val="21"/>
          <w:highlight w:val="none"/>
        </w:rPr>
        <w:t>日至</w:t>
      </w:r>
      <w:r>
        <w:rPr>
          <w:rFonts w:hint="eastAsia"/>
          <w:bCs/>
          <w:szCs w:val="21"/>
          <w:highlight w:val="none"/>
          <w:lang w:val="en-US" w:eastAsia="zh-CN"/>
        </w:rPr>
        <w:t xml:space="preserve">   </w:t>
      </w:r>
      <w:r>
        <w:rPr>
          <w:rFonts w:hint="eastAsia"/>
          <w:bCs/>
          <w:szCs w:val="21"/>
          <w:highlight w:val="none"/>
        </w:rPr>
        <w:t>年</w:t>
      </w:r>
      <w:r>
        <w:rPr>
          <w:rFonts w:hint="eastAsia"/>
          <w:bCs/>
          <w:szCs w:val="21"/>
          <w:highlight w:val="none"/>
          <w:lang w:val="en-US" w:eastAsia="zh-CN"/>
        </w:rPr>
        <w:t xml:space="preserve">   </w:t>
      </w:r>
      <w:r>
        <w:rPr>
          <w:rFonts w:hint="eastAsia"/>
          <w:bCs/>
          <w:szCs w:val="21"/>
          <w:highlight w:val="none"/>
        </w:rPr>
        <w:t>月</w:t>
      </w:r>
      <w:r>
        <w:rPr>
          <w:rFonts w:hint="eastAsia"/>
          <w:bCs/>
          <w:szCs w:val="21"/>
          <w:highlight w:val="none"/>
          <w:lang w:val="en-US" w:eastAsia="zh-CN"/>
        </w:rPr>
        <w:t xml:space="preserve">   </w:t>
      </w:r>
      <w:r>
        <w:rPr>
          <w:rFonts w:hint="eastAsia"/>
          <w:bCs/>
          <w:szCs w:val="21"/>
          <w:highlight w:val="none"/>
        </w:rPr>
        <w:t>日。</w:t>
      </w:r>
      <w:r>
        <w:rPr>
          <w:rFonts w:hint="eastAsia" w:ascii="宋体" w:hAnsi="宋体" w:cs="宋体"/>
          <w:bCs/>
          <w:szCs w:val="21"/>
          <w:highlight w:val="none"/>
          <w:lang w:val="en-US" w:eastAsia="zh-CN"/>
        </w:rPr>
        <w:t>一年合同期满，</w:t>
      </w:r>
      <w:r>
        <w:rPr>
          <w:rFonts w:hint="eastAsia"/>
          <w:bCs/>
          <w:szCs w:val="21"/>
          <w:highlight w:val="none"/>
          <w:lang w:val="en-US" w:eastAsia="zh-CN"/>
        </w:rPr>
        <w:t>甲方</w:t>
      </w:r>
      <w:r>
        <w:rPr>
          <w:rFonts w:hint="eastAsia"/>
          <w:bCs/>
          <w:szCs w:val="21"/>
          <w:highlight w:val="none"/>
        </w:rPr>
        <w:t>对</w:t>
      </w:r>
      <w:r>
        <w:rPr>
          <w:rFonts w:hint="eastAsia"/>
          <w:bCs/>
          <w:szCs w:val="21"/>
          <w:highlight w:val="none"/>
          <w:lang w:val="en-US" w:eastAsia="zh-CN"/>
        </w:rPr>
        <w:t>乙方</w:t>
      </w:r>
      <w:r>
        <w:rPr>
          <w:rFonts w:hint="eastAsia"/>
          <w:bCs/>
          <w:szCs w:val="21"/>
          <w:highlight w:val="none"/>
        </w:rPr>
        <w:t>服务满意，</w:t>
      </w:r>
      <w:r>
        <w:rPr>
          <w:rFonts w:hint="eastAsia"/>
          <w:bCs/>
          <w:szCs w:val="21"/>
          <w:highlight w:val="none"/>
          <w:lang w:val="en-US" w:eastAsia="zh-CN"/>
        </w:rPr>
        <w:t>经双方协商同意，可</w:t>
      </w:r>
      <w:r>
        <w:rPr>
          <w:rFonts w:hint="eastAsia"/>
          <w:bCs/>
          <w:szCs w:val="21"/>
          <w:highlight w:val="none"/>
        </w:rPr>
        <w:t>再签下一年合同，合同不超三年。</w:t>
      </w:r>
    </w:p>
    <w:p>
      <w:pPr>
        <w:tabs>
          <w:tab w:val="left" w:pos="735"/>
        </w:tabs>
        <w:spacing w:line="360" w:lineRule="auto"/>
        <w:ind w:firstLine="420" w:firstLineChars="200"/>
        <w:rPr>
          <w:rFonts w:ascii="宋体" w:hAnsi="宋体"/>
          <w:szCs w:val="21"/>
          <w:highlight w:val="none"/>
        </w:rPr>
      </w:pPr>
    </w:p>
    <w:p>
      <w:pPr>
        <w:spacing w:line="360" w:lineRule="auto"/>
        <w:rPr>
          <w:rFonts w:ascii="宋体" w:hAnsi="宋体"/>
          <w:szCs w:val="21"/>
          <w:highlight w:val="none"/>
        </w:rPr>
      </w:pPr>
      <w:r>
        <w:rPr>
          <w:rFonts w:hint="eastAsia" w:ascii="宋体" w:hAnsi="宋体"/>
          <w:b/>
          <w:szCs w:val="21"/>
          <w:highlight w:val="none"/>
        </w:rPr>
        <w:t>二、货物质量标准：</w:t>
      </w:r>
    </w:p>
    <w:p>
      <w:pPr>
        <w:spacing w:line="360" w:lineRule="auto"/>
        <w:ind w:firstLine="420" w:firstLineChars="200"/>
        <w:rPr>
          <w:rFonts w:hint="eastAsia" w:ascii="宋体" w:hAnsi="宋体"/>
          <w:color w:val="auto"/>
          <w:szCs w:val="21"/>
          <w:highlight w:val="none"/>
        </w:rPr>
      </w:pPr>
      <w:r>
        <w:rPr>
          <w:rFonts w:hint="eastAsia" w:ascii="宋体" w:hAnsi="宋体"/>
          <w:szCs w:val="21"/>
          <w:highlight w:val="none"/>
        </w:rPr>
        <w:tab/>
      </w:r>
      <w:r>
        <w:rPr>
          <w:rFonts w:hint="eastAsia" w:ascii="宋体" w:hAnsi="宋体"/>
          <w:szCs w:val="21"/>
          <w:highlight w:val="none"/>
        </w:rPr>
        <w:t>货物须按照招投标文件的要求提供，且符合国家标准，必须附检验合格报告及相关证明文件（同时标注</w:t>
      </w:r>
      <w:r>
        <w:rPr>
          <w:rFonts w:hint="eastAsia" w:ascii="宋体" w:hAnsi="宋体"/>
          <w:color w:val="auto"/>
          <w:szCs w:val="21"/>
          <w:highlight w:val="none"/>
        </w:rPr>
        <w:t>货物名称、品牌和产地附件）。</w:t>
      </w:r>
    </w:p>
    <w:p>
      <w:pPr>
        <w:autoSpaceDE w:val="0"/>
        <w:autoSpaceDN w:val="0"/>
        <w:adjustRightInd w:val="0"/>
        <w:spacing w:line="360" w:lineRule="auto"/>
        <w:ind w:right="-20"/>
        <w:jc w:val="left"/>
        <w:rPr>
          <w:rFonts w:hint="eastAsia" w:ascii="宋体" w:hAnsi="宋体" w:cs="宋体"/>
          <w:b/>
          <w:color w:val="auto"/>
          <w:kern w:val="0"/>
          <w:szCs w:val="21"/>
          <w:highlight w:val="none"/>
        </w:rPr>
      </w:pPr>
      <w:r>
        <w:rPr>
          <w:rFonts w:hint="eastAsia" w:ascii="宋体" w:hAnsi="宋体"/>
          <w:b/>
          <w:bCs/>
          <w:color w:val="auto"/>
          <w:szCs w:val="21"/>
          <w:highlight w:val="none"/>
        </w:rPr>
        <w:t>（一）</w:t>
      </w:r>
      <w:r>
        <w:rPr>
          <w:b/>
          <w:color w:val="auto"/>
          <w:highlight w:val="none"/>
        </w:rPr>
        <w:t>米、面</w:t>
      </w:r>
      <w:r>
        <w:rPr>
          <w:rFonts w:hint="eastAsia" w:ascii="宋体" w:hAnsi="宋体"/>
          <w:b/>
          <w:bCs/>
          <w:color w:val="auto"/>
          <w:szCs w:val="21"/>
          <w:highlight w:val="none"/>
        </w:rPr>
        <w:t>品质要求</w:t>
      </w:r>
    </w:p>
    <w:p>
      <w:pPr>
        <w:autoSpaceDE w:val="0"/>
        <w:autoSpaceDN w:val="0"/>
        <w:adjustRightInd w:val="0"/>
        <w:spacing w:line="360" w:lineRule="auto"/>
        <w:ind w:right="-2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 米、面</w:t>
      </w:r>
    </w:p>
    <w:p>
      <w:pPr>
        <w:autoSpaceDE w:val="0"/>
        <w:autoSpaceDN w:val="0"/>
        <w:adjustRightInd w:val="0"/>
        <w:spacing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 大米品种要求：加工精度为国标三号大米</w:t>
      </w:r>
    </w:p>
    <w:tbl>
      <w:tblPr>
        <w:tblStyle w:val="11"/>
        <w:tblW w:w="5000" w:type="pct"/>
        <w:tblInd w:w="-17" w:type="dxa"/>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Layout w:type="autofit"/>
        <w:tblCellMar>
          <w:top w:w="0" w:type="dxa"/>
          <w:left w:w="0" w:type="dxa"/>
          <w:bottom w:w="0" w:type="dxa"/>
          <w:right w:w="0" w:type="dxa"/>
        </w:tblCellMar>
      </w:tblPr>
      <w:tblGrid>
        <w:gridCol w:w="1009"/>
        <w:gridCol w:w="1075"/>
        <w:gridCol w:w="2222"/>
        <w:gridCol w:w="4030"/>
      </w:tblGrid>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blHeader/>
        </w:trPr>
        <w:tc>
          <w:tcPr>
            <w:tcW w:w="605" w:type="pct"/>
            <w:noWrap w:val="0"/>
            <w:vAlign w:val="center"/>
          </w:tcPr>
          <w:p>
            <w:pPr>
              <w:autoSpaceDE w:val="0"/>
              <w:autoSpaceDN w:val="0"/>
              <w:adjustRightInd w:val="0"/>
              <w:ind w:left="233" w:right="-2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77" w:type="pct"/>
            <w:gridSpan w:val="2"/>
            <w:noWrap w:val="0"/>
            <w:vAlign w:val="center"/>
          </w:tcPr>
          <w:p>
            <w:pPr>
              <w:autoSpaceDE w:val="0"/>
              <w:autoSpaceDN w:val="0"/>
              <w:adjustRightInd w:val="0"/>
              <w:ind w:left="1288" w:right="1259"/>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w:t>
            </w:r>
          </w:p>
        </w:tc>
        <w:tc>
          <w:tcPr>
            <w:tcW w:w="2417" w:type="pct"/>
            <w:noWrap w:val="0"/>
            <w:vAlign w:val="center"/>
          </w:tcPr>
          <w:p>
            <w:pPr>
              <w:autoSpaceDE w:val="0"/>
              <w:autoSpaceDN w:val="0"/>
              <w:adjustRightInd w:val="0"/>
              <w:ind w:left="1562" w:right="1539"/>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质量标准</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977" w:type="pct"/>
            <w:gridSpan w:val="2"/>
            <w:noWrap w:val="0"/>
            <w:vAlign w:val="center"/>
          </w:tcPr>
          <w:p>
            <w:pPr>
              <w:autoSpaceDE w:val="0"/>
              <w:autoSpaceDN w:val="0"/>
              <w:adjustRightInd w:val="0"/>
              <w:ind w:left="1072" w:right="10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加工精度</w:t>
            </w:r>
          </w:p>
        </w:tc>
        <w:tc>
          <w:tcPr>
            <w:tcW w:w="2417" w:type="pct"/>
            <w:noWrap w:val="0"/>
            <w:vAlign w:val="center"/>
          </w:tcPr>
          <w:p>
            <w:pPr>
              <w:autoSpaceDE w:val="0"/>
              <w:autoSpaceDN w:val="0"/>
              <w:adjustRightInd w:val="0"/>
              <w:ind w:left="1258" w:leftChars="599"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符合一等品要求</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977" w:type="pct"/>
            <w:gridSpan w:val="2"/>
            <w:noWrap w:val="0"/>
            <w:vAlign w:val="center"/>
          </w:tcPr>
          <w:p>
            <w:pPr>
              <w:autoSpaceDE w:val="0"/>
              <w:autoSpaceDN w:val="0"/>
              <w:adjustRightInd w:val="0"/>
              <w:ind w:left="1018" w:right="99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不完善粒%</w:t>
            </w:r>
          </w:p>
        </w:tc>
        <w:tc>
          <w:tcPr>
            <w:tcW w:w="2417" w:type="pct"/>
            <w:noWrap w:val="0"/>
            <w:vAlign w:val="center"/>
          </w:tcPr>
          <w:p>
            <w:pPr>
              <w:autoSpaceDE w:val="0"/>
              <w:autoSpaceDN w:val="0"/>
              <w:adjustRightInd w:val="0"/>
              <w:ind w:left="1724" w:right="170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45" w:type="pct"/>
            <w:vMerge w:val="restart"/>
            <w:noWrap w:val="0"/>
            <w:vAlign w:val="center"/>
          </w:tcPr>
          <w:p>
            <w:pPr>
              <w:autoSpaceDE w:val="0"/>
              <w:autoSpaceDN w:val="0"/>
              <w:adjustRightInd w:val="0"/>
              <w:ind w:left="151" w:right="10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最大限度杂质</w:t>
            </w:r>
          </w:p>
        </w:tc>
        <w:tc>
          <w:tcPr>
            <w:tcW w:w="1333" w:type="pct"/>
            <w:noWrap w:val="0"/>
            <w:vAlign w:val="center"/>
          </w:tcPr>
          <w:p>
            <w:pPr>
              <w:autoSpaceDE w:val="0"/>
              <w:autoSpaceDN w:val="0"/>
              <w:adjustRightInd w:val="0"/>
              <w:ind w:left="550" w:right="5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总量%</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≤0.25</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45" w:type="pct"/>
            <w:vMerge w:val="continue"/>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p>
        </w:tc>
        <w:tc>
          <w:tcPr>
            <w:tcW w:w="1333" w:type="pct"/>
            <w:noWrap w:val="0"/>
            <w:vAlign w:val="center"/>
          </w:tcPr>
          <w:p>
            <w:pPr>
              <w:autoSpaceDE w:val="0"/>
              <w:autoSpaceDN w:val="0"/>
              <w:adjustRightInd w:val="0"/>
              <w:ind w:left="550" w:right="5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糠粉%</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≤0.15</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645" w:type="pct"/>
            <w:vMerge w:val="continue"/>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p>
        </w:tc>
        <w:tc>
          <w:tcPr>
            <w:tcW w:w="1333" w:type="pct"/>
            <w:noWrap w:val="0"/>
            <w:vAlign w:val="center"/>
          </w:tcPr>
          <w:p>
            <w:pPr>
              <w:autoSpaceDE w:val="0"/>
              <w:autoSpaceDN w:val="0"/>
              <w:adjustRightInd w:val="0"/>
              <w:ind w:left="454"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矿物质%</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≤0.02</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645" w:type="pct"/>
            <w:vMerge w:val="continue"/>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p>
        </w:tc>
        <w:tc>
          <w:tcPr>
            <w:tcW w:w="1333" w:type="pct"/>
            <w:noWrap w:val="0"/>
            <w:vAlign w:val="center"/>
          </w:tcPr>
          <w:p>
            <w:pPr>
              <w:autoSpaceDE w:val="0"/>
              <w:autoSpaceDN w:val="0"/>
              <w:adjustRightInd w:val="0"/>
              <w:ind w:left="242"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带壳稞粒粒/kg</w:t>
            </w:r>
          </w:p>
        </w:tc>
        <w:tc>
          <w:tcPr>
            <w:tcW w:w="2417" w:type="pct"/>
            <w:noWrap w:val="0"/>
            <w:vAlign w:val="center"/>
          </w:tcPr>
          <w:p>
            <w:pPr>
              <w:autoSpaceDE w:val="0"/>
              <w:autoSpaceDN w:val="0"/>
              <w:adjustRightInd w:val="0"/>
              <w:ind w:left="1775" w:right="175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645" w:type="pct"/>
            <w:vMerge w:val="continue"/>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p>
        </w:tc>
        <w:tc>
          <w:tcPr>
            <w:tcW w:w="1333" w:type="pct"/>
            <w:noWrap w:val="0"/>
            <w:vAlign w:val="center"/>
          </w:tcPr>
          <w:p>
            <w:pPr>
              <w:autoSpaceDE w:val="0"/>
              <w:autoSpaceDN w:val="0"/>
              <w:adjustRightInd w:val="0"/>
              <w:ind w:left="190"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稻谷粒 粒/kg</w:t>
            </w:r>
          </w:p>
        </w:tc>
        <w:tc>
          <w:tcPr>
            <w:tcW w:w="2417" w:type="pct"/>
            <w:noWrap w:val="0"/>
            <w:vAlign w:val="center"/>
          </w:tcPr>
          <w:p>
            <w:pPr>
              <w:autoSpaceDE w:val="0"/>
              <w:autoSpaceDN w:val="0"/>
              <w:adjustRightInd w:val="0"/>
              <w:ind w:left="1778" w:right="175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977" w:type="pct"/>
            <w:gridSpan w:val="2"/>
            <w:noWrap w:val="0"/>
            <w:vAlign w:val="center"/>
          </w:tcPr>
          <w:p>
            <w:pPr>
              <w:autoSpaceDE w:val="0"/>
              <w:autoSpaceDN w:val="0"/>
              <w:adjustRightInd w:val="0"/>
              <w:ind w:left="1018" w:right="99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碎米总量%</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≤15.0</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90" w:right="36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977" w:type="pct"/>
            <w:gridSpan w:val="2"/>
            <w:noWrap w:val="0"/>
            <w:vAlign w:val="center"/>
          </w:tcPr>
          <w:p>
            <w:pPr>
              <w:autoSpaceDE w:val="0"/>
              <w:autoSpaceDN w:val="0"/>
              <w:adjustRightInd w:val="0"/>
              <w:ind w:left="1126" w:right="110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小碎米%</w:t>
            </w:r>
          </w:p>
        </w:tc>
        <w:tc>
          <w:tcPr>
            <w:tcW w:w="2417" w:type="pct"/>
            <w:noWrap w:val="0"/>
            <w:vAlign w:val="center"/>
          </w:tcPr>
          <w:p>
            <w:pPr>
              <w:autoSpaceDE w:val="0"/>
              <w:autoSpaceDN w:val="0"/>
              <w:adjustRightInd w:val="0"/>
              <w:ind w:left="1724" w:right="170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977" w:type="pct"/>
            <w:gridSpan w:val="2"/>
            <w:noWrap w:val="0"/>
            <w:vAlign w:val="center"/>
          </w:tcPr>
          <w:p>
            <w:pPr>
              <w:autoSpaceDE w:val="0"/>
              <w:autoSpaceDN w:val="0"/>
              <w:adjustRightInd w:val="0"/>
              <w:ind w:left="1126" w:right="110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黄粒米%</w:t>
            </w:r>
          </w:p>
        </w:tc>
        <w:tc>
          <w:tcPr>
            <w:tcW w:w="2417" w:type="pct"/>
            <w:noWrap w:val="0"/>
            <w:vAlign w:val="center"/>
          </w:tcPr>
          <w:p>
            <w:pPr>
              <w:autoSpaceDE w:val="0"/>
              <w:autoSpaceDN w:val="0"/>
              <w:adjustRightInd w:val="0"/>
              <w:ind w:left="1724" w:right="170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977" w:type="pct"/>
            <w:gridSpan w:val="2"/>
            <w:noWrap w:val="0"/>
            <w:vAlign w:val="center"/>
          </w:tcPr>
          <w:p>
            <w:pPr>
              <w:autoSpaceDE w:val="0"/>
              <w:autoSpaceDN w:val="0"/>
              <w:adjustRightInd w:val="0"/>
              <w:ind w:left="1234" w:right="1207"/>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水份%</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≤14.5</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977" w:type="pct"/>
            <w:gridSpan w:val="2"/>
            <w:noWrap w:val="0"/>
            <w:vAlign w:val="center"/>
          </w:tcPr>
          <w:p>
            <w:pPr>
              <w:autoSpaceDE w:val="0"/>
              <w:autoSpaceDN w:val="0"/>
              <w:adjustRightInd w:val="0"/>
              <w:ind w:left="190"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六六六（以成品粮计）mg/kg</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977" w:type="pct"/>
            <w:gridSpan w:val="2"/>
            <w:noWrap w:val="0"/>
            <w:vAlign w:val="center"/>
          </w:tcPr>
          <w:p>
            <w:pPr>
              <w:autoSpaceDE w:val="0"/>
              <w:autoSpaceDN w:val="0"/>
              <w:adjustRightInd w:val="0"/>
              <w:ind w:left="190"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滴滴涕（以成品粮计）mg/kg</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977" w:type="pct"/>
            <w:gridSpan w:val="2"/>
            <w:noWrap w:val="0"/>
            <w:vAlign w:val="center"/>
          </w:tcPr>
          <w:p>
            <w:pPr>
              <w:autoSpaceDE w:val="0"/>
              <w:autoSpaceDN w:val="0"/>
              <w:adjustRightInd w:val="0"/>
              <w:ind w:left="557"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汞（以 Hg 计）mg/kg</w:t>
            </w:r>
          </w:p>
        </w:tc>
        <w:tc>
          <w:tcPr>
            <w:tcW w:w="2417" w:type="pct"/>
            <w:noWrap w:val="0"/>
            <w:vAlign w:val="center"/>
          </w:tcPr>
          <w:p>
            <w:pPr>
              <w:autoSpaceDE w:val="0"/>
              <w:autoSpaceDN w:val="0"/>
              <w:adjustRightInd w:val="0"/>
              <w:ind w:left="1670" w:right="164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≤0.02</w:t>
            </w:r>
          </w:p>
        </w:tc>
      </w:tr>
      <w:tr>
        <w:tblPrEx>
          <w:tblBorders>
            <w:top w:val="single" w:color="000008" w:sz="12" w:space="0"/>
            <w:left w:val="single" w:color="000008" w:sz="12" w:space="0"/>
            <w:bottom w:val="single" w:color="000008" w:sz="12" w:space="0"/>
            <w:right w:val="single" w:color="000008" w:sz="12" w:space="0"/>
            <w:insideH w:val="single" w:color="000008" w:sz="6" w:space="0"/>
            <w:insideV w:val="single" w:color="000008" w:sz="6" w:space="0"/>
          </w:tblBorders>
          <w:tblCellMar>
            <w:top w:w="0" w:type="dxa"/>
            <w:left w:w="0" w:type="dxa"/>
            <w:bottom w:w="0" w:type="dxa"/>
            <w:right w:w="0" w:type="dxa"/>
          </w:tblCellMar>
        </w:tblPrEx>
        <w:trPr>
          <w:trHeight w:val="454" w:hRule="atLeast"/>
        </w:trPr>
        <w:tc>
          <w:tcPr>
            <w:tcW w:w="605" w:type="pct"/>
            <w:noWrap w:val="0"/>
            <w:vAlign w:val="center"/>
          </w:tcPr>
          <w:p>
            <w:pPr>
              <w:autoSpaceDE w:val="0"/>
              <w:autoSpaceDN w:val="0"/>
              <w:adjustRightInd w:val="0"/>
              <w:ind w:left="336" w:right="31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977" w:type="pct"/>
            <w:gridSpan w:val="2"/>
            <w:noWrap w:val="0"/>
            <w:vAlign w:val="center"/>
          </w:tcPr>
          <w:p>
            <w:pPr>
              <w:autoSpaceDE w:val="0"/>
              <w:autoSpaceDN w:val="0"/>
              <w:adjustRightInd w:val="0"/>
              <w:ind w:left="768"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色泽 气味 口味</w:t>
            </w:r>
          </w:p>
        </w:tc>
        <w:tc>
          <w:tcPr>
            <w:tcW w:w="2417" w:type="pct"/>
            <w:noWrap w:val="0"/>
            <w:vAlign w:val="center"/>
          </w:tcPr>
          <w:p>
            <w:pPr>
              <w:autoSpaceDE w:val="0"/>
              <w:autoSpaceDN w:val="0"/>
              <w:adjustRightInd w:val="0"/>
              <w:ind w:left="1778" w:right="175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正常</w:t>
            </w:r>
          </w:p>
        </w:tc>
      </w:tr>
    </w:tbl>
    <w:p>
      <w:pPr>
        <w:autoSpaceDE w:val="0"/>
        <w:autoSpaceDN w:val="0"/>
        <w:adjustRightInd w:val="0"/>
        <w:spacing w:before="120" w:beforeLines="50" w:line="360" w:lineRule="auto"/>
        <w:ind w:right="-23"/>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 米、面质量标准：</w:t>
      </w:r>
    </w:p>
    <w:p>
      <w:pPr>
        <w:autoSpaceDE w:val="0"/>
        <w:autoSpaceDN w:val="0"/>
        <w:adjustRightInd w:val="0"/>
        <w:spacing w:line="360" w:lineRule="auto"/>
        <w:ind w:left="420" w:right="135" w:hanging="420" w:hangingChars="200"/>
        <w:rPr>
          <w:rFonts w:hint="eastAsia" w:ascii="宋体" w:hAnsi="宋体" w:cs="宋体"/>
          <w:color w:val="auto"/>
          <w:kern w:val="0"/>
          <w:szCs w:val="21"/>
          <w:highlight w:val="none"/>
        </w:rPr>
      </w:pPr>
      <w:r>
        <w:rPr>
          <w:rFonts w:hint="eastAsia" w:ascii="宋体" w:hAnsi="宋体" w:cs="宋体"/>
          <w:color w:val="auto"/>
          <w:kern w:val="0"/>
          <w:szCs w:val="21"/>
          <w:highlight w:val="none"/>
        </w:rPr>
        <w:t>2.1 有</w:t>
      </w:r>
      <w:r>
        <w:rPr>
          <w:rFonts w:hint="eastAsia" w:ascii="宋体" w:hAnsi="宋体" w:cs="宋体"/>
          <w:color w:val="auto"/>
          <w:kern w:val="0"/>
          <w:szCs w:val="21"/>
          <w:highlight w:val="none"/>
          <w:lang w:val="en-US" w:eastAsia="zh-CN"/>
        </w:rPr>
        <w:t>食品生产许可证编号</w:t>
      </w:r>
      <w:r>
        <w:rPr>
          <w:rFonts w:hint="eastAsia" w:ascii="宋体" w:hAnsi="宋体" w:cs="宋体"/>
          <w:color w:val="auto"/>
          <w:kern w:val="0"/>
          <w:szCs w:val="21"/>
          <w:highlight w:val="none"/>
        </w:rPr>
        <w:t>，标明加工厂名称、品名、生产日期、保持期或保存期， 供货时的剩余保质期不少于三分之二，质量等级、产品标准号、产品合格证，质量 符合大米国家标准（</w:t>
      </w:r>
      <w:r>
        <w:rPr>
          <w:color w:val="auto"/>
          <w:highlight w:val="none"/>
        </w:rPr>
        <w:t>GB/T 1354-2018</w:t>
      </w:r>
      <w:r>
        <w:rPr>
          <w:rFonts w:hint="eastAsia" w:ascii="宋体" w:hAnsi="宋体" w:cs="宋体"/>
          <w:color w:val="auto"/>
          <w:kern w:val="0"/>
          <w:szCs w:val="21"/>
          <w:highlight w:val="none"/>
        </w:rPr>
        <w:t>）与国家粮食卫生标准（</w:t>
      </w:r>
      <w:r>
        <w:rPr>
          <w:color w:val="auto"/>
          <w:highlight w:val="none"/>
        </w:rPr>
        <w:t>GB 2715-2016</w:t>
      </w:r>
      <w:r>
        <w:rPr>
          <w:rFonts w:hint="eastAsia" w:ascii="宋体" w:hAnsi="宋体" w:cs="宋体"/>
          <w:color w:val="auto"/>
          <w:kern w:val="0"/>
          <w:szCs w:val="21"/>
          <w:highlight w:val="none"/>
        </w:rPr>
        <w:t>），小麦粉国家质量标准GB1355。</w:t>
      </w:r>
    </w:p>
    <w:p>
      <w:pPr>
        <w:autoSpaceDE w:val="0"/>
        <w:autoSpaceDN w:val="0"/>
        <w:adjustRightInd w:val="0"/>
        <w:spacing w:line="360" w:lineRule="auto"/>
        <w:ind w:left="420" w:right="-44"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 具有固有色泽和香味，无污染、无虫害，色泽、气味、口味正常，无异 味或霉味（霉变），无虫蛀结块挂丝或杂质异等，符合国家粮食卫生标准。</w:t>
      </w:r>
    </w:p>
    <w:p>
      <w:pPr>
        <w:autoSpaceDE w:val="0"/>
        <w:autoSpaceDN w:val="0"/>
        <w:adjustRightInd w:val="0"/>
        <w:spacing w:line="360" w:lineRule="auto"/>
        <w:ind w:left="420" w:right="-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 包装规格：50KG/包、30KG/包、15KG/包</w:t>
      </w:r>
    </w:p>
    <w:p>
      <w:pPr>
        <w:autoSpaceDE w:val="0"/>
        <w:autoSpaceDN w:val="0"/>
        <w:adjustRightInd w:val="0"/>
        <w:spacing w:line="360" w:lineRule="auto"/>
        <w:ind w:left="420" w:right="-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 米、面要求的资质证明：</w:t>
      </w:r>
    </w:p>
    <w:p>
      <w:pPr>
        <w:autoSpaceDE w:val="0"/>
        <w:autoSpaceDN w:val="0"/>
        <w:adjustRightInd w:val="0"/>
        <w:spacing w:line="360" w:lineRule="auto"/>
        <w:ind w:left="630" w:right="-23"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2.4.1 生产（供应）企业的资质证明（首次供应时提供）：《营业执照》、《全国工业产品生产许可证》。</w:t>
      </w:r>
    </w:p>
    <w:p>
      <w:pPr>
        <w:autoSpaceDE w:val="0"/>
        <w:autoSpaceDN w:val="0"/>
        <w:adjustRightInd w:val="0"/>
        <w:spacing w:line="360" w:lineRule="auto"/>
        <w:ind w:left="630" w:right="-23"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2.4.2 《产品质量检验报告》由政府产品质量监督部门出具，每季度一次。</w:t>
      </w:r>
    </w:p>
    <w:p>
      <w:pPr>
        <w:autoSpaceDE w:val="0"/>
        <w:autoSpaceDN w:val="0"/>
        <w:adjustRightInd w:val="0"/>
        <w:spacing w:line="360" w:lineRule="auto"/>
        <w:ind w:left="630" w:right="-23"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2.4.3 《出厂检验报告》交货时提供本批次产品的出厂（库）检验合格报告单。</w:t>
      </w:r>
    </w:p>
    <w:p>
      <w:pPr>
        <w:spacing w:line="360" w:lineRule="auto"/>
        <w:rPr>
          <w:rFonts w:hint="eastAsia" w:ascii="宋体" w:hAnsi="宋体" w:cs="宋体"/>
          <w:b/>
          <w:color w:val="auto"/>
          <w:szCs w:val="21"/>
          <w:highlight w:val="none"/>
          <w:lang w:val="en-GB"/>
        </w:rPr>
      </w:pPr>
      <w:r>
        <w:rPr>
          <w:rFonts w:hint="eastAsia" w:ascii="宋体" w:hAnsi="宋体" w:cs="宋体"/>
          <w:b/>
          <w:color w:val="auto"/>
          <w:szCs w:val="21"/>
          <w:highlight w:val="none"/>
          <w:lang w:val="en-GB"/>
        </w:rPr>
        <w:t>（二）食用油品质要求</w:t>
      </w:r>
    </w:p>
    <w:p>
      <w:pPr>
        <w:autoSpaceDE w:val="0"/>
        <w:autoSpaceDN w:val="0"/>
        <w:adjustRightInd w:val="0"/>
        <w:spacing w:line="360" w:lineRule="auto"/>
        <w:ind w:left="315" w:right="-20" w:hanging="315" w:hanging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基本要求：外包装完好，有</w:t>
      </w:r>
      <w:r>
        <w:rPr>
          <w:rFonts w:hint="eastAsia" w:ascii="宋体" w:hAnsi="宋体" w:cs="宋体"/>
          <w:color w:val="auto"/>
          <w:kern w:val="0"/>
          <w:szCs w:val="21"/>
          <w:highlight w:val="none"/>
          <w:lang w:val="en-US" w:eastAsia="zh-CN"/>
        </w:rPr>
        <w:t>食品生产许可证编号</w:t>
      </w:r>
      <w:r>
        <w:rPr>
          <w:rFonts w:hint="eastAsia" w:ascii="宋体" w:hAnsi="宋体" w:cs="宋体"/>
          <w:color w:val="auto"/>
          <w:kern w:val="0"/>
          <w:szCs w:val="21"/>
          <w:highlight w:val="none"/>
        </w:rPr>
        <w:t>，标明品名、厂名、重量、生产日期、保质期或保存期、执行标准，剩余保质期不少于三分二，具有产品合格证。具有正常植物油的色泽、透明度、气味和滋味，无焦臭、酸败及其他异味。</w:t>
      </w:r>
    </w:p>
    <w:p>
      <w:pPr>
        <w:spacing w:line="360" w:lineRule="auto"/>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2. 气味、滋味：具有固有的气味和滋味，无异味</w:t>
      </w:r>
    </w:p>
    <w:p>
      <w:pPr>
        <w:spacing w:line="360" w:lineRule="auto"/>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3. 加热试验（280℃）油色不得变深，无析出物</w:t>
      </w:r>
    </w:p>
    <w:p>
      <w:pPr>
        <w:spacing w:line="360" w:lineRule="auto"/>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4. 不得混有其他食用油或非食用油</w:t>
      </w:r>
    </w:p>
    <w:p>
      <w:pPr>
        <w:spacing w:line="360" w:lineRule="auto"/>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5. 卫生标准和动植物检疫项目，按照国家有关规定执行</w:t>
      </w:r>
    </w:p>
    <w:tbl>
      <w:tblPr>
        <w:tblStyle w:val="11"/>
        <w:tblW w:w="5000" w:type="pct"/>
        <w:tblInd w:w="0" w:type="dxa"/>
        <w:tblLayout w:type="autofit"/>
        <w:tblCellMar>
          <w:top w:w="0" w:type="dxa"/>
          <w:left w:w="15" w:type="dxa"/>
          <w:bottom w:w="0" w:type="dxa"/>
          <w:right w:w="15" w:type="dxa"/>
        </w:tblCellMar>
      </w:tblPr>
      <w:tblGrid>
        <w:gridCol w:w="775"/>
        <w:gridCol w:w="960"/>
        <w:gridCol w:w="2876"/>
        <w:gridCol w:w="1309"/>
        <w:gridCol w:w="2401"/>
        <w:gridCol w:w="15"/>
      </w:tblGrid>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12"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01" w:type="pct"/>
            <w:gridSpan w:val="2"/>
            <w:tcBorders>
              <w:top w:val="single" w:color="000000" w:sz="12"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检验项目</w:t>
            </w:r>
          </w:p>
        </w:tc>
        <w:tc>
          <w:tcPr>
            <w:tcW w:w="785" w:type="pct"/>
            <w:tcBorders>
              <w:top w:val="single" w:color="000000" w:sz="12"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单位符号</w:t>
            </w:r>
          </w:p>
        </w:tc>
        <w:tc>
          <w:tcPr>
            <w:tcW w:w="1440" w:type="pct"/>
            <w:tcBorders>
              <w:top w:val="single" w:color="000000" w:sz="12"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标准要求</w:t>
            </w:r>
          </w:p>
        </w:tc>
      </w:tr>
      <w:tr>
        <w:tblPrEx>
          <w:tblCellMar>
            <w:top w:w="0" w:type="dxa"/>
            <w:left w:w="15" w:type="dxa"/>
            <w:bottom w:w="0" w:type="dxa"/>
            <w:right w:w="15" w:type="dxa"/>
          </w:tblCellMar>
        </w:tblPrEx>
        <w:trPr>
          <w:trHeight w:val="454" w:hRule="atLeast"/>
        </w:trPr>
        <w:tc>
          <w:tcPr>
            <w:tcW w:w="465" w:type="pct"/>
            <w:vMerge w:val="restar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6" w:type="pct"/>
            <w:vMerge w:val="restar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食品标签</w:t>
            </w: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食品名称</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restar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GB 7718</w:t>
            </w: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配料清单</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净含量</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制造者经销者的名称</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制造者经销者的地址</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日期标示</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产品标准号</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质量（品质）等级</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保质、保存期</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贮藏说明</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转基因标识规定</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食品生产许可证</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编号及  QS 标志</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54" w:hRule="atLeast"/>
        </w:trPr>
        <w:tc>
          <w:tcPr>
            <w:tcW w:w="465" w:type="pct"/>
            <w:vMerge w:val="continue"/>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cs="宋体"/>
                <w:color w:val="auto"/>
                <w:szCs w:val="21"/>
                <w:highlight w:val="none"/>
              </w:rPr>
            </w:pPr>
          </w:p>
        </w:tc>
        <w:tc>
          <w:tcPr>
            <w:tcW w:w="576" w:type="pct"/>
            <w:vMerge w:val="continue"/>
            <w:tcBorders>
              <w:top w:val="single" w:color="000000" w:sz="6" w:space="0"/>
              <w:left w:val="single" w:color="000000" w:sz="6" w:space="0"/>
              <w:bottom w:val="single" w:color="000000" w:sz="6" w:space="0"/>
              <w:right w:val="single" w:color="000000" w:sz="6" w:space="0"/>
            </w:tcBorders>
            <w:noWrap w:val="0"/>
            <w:vAlign w:val="center"/>
          </w:tcPr>
          <w:p>
            <w:pPr>
              <w:autoSpaceDN w:val="0"/>
              <w:jc w:val="center"/>
              <w:rPr>
                <w:rFonts w:hint="eastAsia" w:ascii="宋体" w:hAnsi="宋体" w:cs="宋体"/>
                <w:color w:val="auto"/>
                <w:szCs w:val="21"/>
                <w:highlight w:val="none"/>
              </w:rPr>
            </w:pPr>
          </w:p>
        </w:tc>
        <w:tc>
          <w:tcPr>
            <w:tcW w:w="172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基本要求</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9" w:type="pct"/>
            <w:gridSpan w:val="2"/>
            <w:vMerge w:val="continue"/>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透明度</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透明</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气味、滋味</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气味、口感较好</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色泽（罗维朋比色槽133.4mm）</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≤Y40  R5.0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水分及挥发物</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≤0.10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杂质</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≤0.10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酸价</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mgKOH/g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过氧比值</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meq/kg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≤12</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黄曲霉毒素  B1</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μg/kg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铅（Pb）    ≤0.</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mg/kg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≤0.1</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总砷（以  As计）</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mg/kg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≤0.1</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浸出油溶剂残留</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mg/kg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≤50</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301" w:type="pct"/>
            <w:gridSpan w:val="2"/>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特丁基对苯二酚（TBHQ）</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g/kg</w:t>
            </w:r>
          </w:p>
        </w:tc>
        <w:tc>
          <w:tcPr>
            <w:tcW w:w="1440" w:type="pct"/>
            <w:tcBorders>
              <w:top w:val="single" w:color="000000" w:sz="6" w:space="0"/>
              <w:left w:val="single" w:color="000000" w:sz="6" w:space="0"/>
              <w:bottom w:val="single" w:color="000000" w:sz="6"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≤0.2</w:t>
            </w:r>
          </w:p>
        </w:tc>
      </w:tr>
      <w:tr>
        <w:tblPrEx>
          <w:tblCellMar>
            <w:top w:w="0" w:type="dxa"/>
            <w:left w:w="15" w:type="dxa"/>
            <w:bottom w:w="0" w:type="dxa"/>
            <w:right w:w="15" w:type="dxa"/>
          </w:tblCellMar>
        </w:tblPrEx>
        <w:trPr>
          <w:gridAfter w:val="1"/>
          <w:wAfter w:w="9" w:type="pct"/>
          <w:trHeight w:val="454" w:hRule="atLeast"/>
        </w:trPr>
        <w:tc>
          <w:tcPr>
            <w:tcW w:w="465" w:type="pct"/>
            <w:tcBorders>
              <w:top w:val="single" w:color="000000" w:sz="6" w:space="0"/>
              <w:left w:val="single" w:color="000000" w:sz="12" w:space="0"/>
              <w:bottom w:val="single" w:color="000000" w:sz="12"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301" w:type="pct"/>
            <w:gridSpan w:val="2"/>
            <w:tcBorders>
              <w:top w:val="single" w:color="000000" w:sz="6" w:space="0"/>
              <w:left w:val="single" w:color="000000" w:sz="6" w:space="0"/>
              <w:bottom w:val="single" w:color="000000" w:sz="12"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苯并[a]芘</w:t>
            </w:r>
          </w:p>
        </w:tc>
        <w:tc>
          <w:tcPr>
            <w:tcW w:w="785" w:type="pct"/>
            <w:tcBorders>
              <w:top w:val="single" w:color="000000" w:sz="6" w:space="0"/>
              <w:left w:val="single" w:color="000000" w:sz="6" w:space="0"/>
              <w:bottom w:val="single" w:color="000000" w:sz="12" w:space="0"/>
              <w:right w:val="single" w:color="000000" w:sz="6"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μg/kg</w:t>
            </w:r>
          </w:p>
        </w:tc>
        <w:tc>
          <w:tcPr>
            <w:tcW w:w="1440" w:type="pct"/>
            <w:tcBorders>
              <w:top w:val="single" w:color="000000" w:sz="6" w:space="0"/>
              <w:left w:val="single" w:color="000000" w:sz="6" w:space="0"/>
              <w:bottom w:val="single" w:color="000000" w:sz="12" w:space="0"/>
              <w:right w:val="single" w:color="000000" w:sz="12"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r>
    </w:tbl>
    <w:p>
      <w:pPr>
        <w:spacing w:line="360" w:lineRule="auto"/>
        <w:rPr>
          <w:rFonts w:ascii="宋体" w:hAnsi="宋体"/>
          <w:color w:val="auto"/>
          <w:szCs w:val="21"/>
          <w:highlight w:val="none"/>
        </w:rPr>
      </w:pPr>
      <w:r>
        <w:rPr>
          <w:rFonts w:hint="eastAsia" w:ascii="宋体" w:hAnsi="宋体"/>
          <w:b/>
          <w:color w:val="auto"/>
          <w:szCs w:val="21"/>
          <w:highlight w:val="none"/>
        </w:rPr>
        <w:t>三、交货地点及每日交货时间：</w:t>
      </w:r>
      <w:r>
        <w:rPr>
          <w:rFonts w:hint="eastAsia" w:ascii="宋体" w:hAnsi="宋体"/>
          <w:color w:val="auto"/>
          <w:szCs w:val="21"/>
          <w:highlight w:val="none"/>
        </w:rPr>
        <w:t>交货地点为甲方指定地点。</w:t>
      </w:r>
    </w:p>
    <w:p>
      <w:pPr>
        <w:spacing w:line="360" w:lineRule="auto"/>
        <w:rPr>
          <w:rFonts w:ascii="宋体" w:hAnsi="宋体"/>
          <w:color w:val="auto"/>
          <w:szCs w:val="21"/>
          <w:highlight w:val="none"/>
        </w:rPr>
      </w:pPr>
      <w:r>
        <w:rPr>
          <w:rFonts w:hint="eastAsia" w:ascii="宋体" w:hAnsi="宋体"/>
          <w:b/>
          <w:color w:val="auto"/>
          <w:szCs w:val="21"/>
          <w:highlight w:val="none"/>
        </w:rPr>
        <w:t>四、定价</w:t>
      </w:r>
      <w:r>
        <w:rPr>
          <w:rFonts w:hint="eastAsia" w:ascii="宋体" w:hAnsi="宋体"/>
          <w:color w:val="auto"/>
          <w:szCs w:val="21"/>
          <w:highlight w:val="none"/>
        </w:rPr>
        <w:t>:按照成交单位的报价报价执行。</w:t>
      </w:r>
      <w:r>
        <w:rPr>
          <w:rFonts w:hint="eastAsia" w:ascii="宋体"/>
          <w:color w:val="auto"/>
          <w:highlight w:val="none"/>
        </w:rPr>
        <w:t>合同期内双方不得随意改变成交价格，如市场价格波动幅度超过或低于成交价的10%，须向对方提出书面调价申请，经协商一致后，方可按协商价供货。</w:t>
      </w:r>
      <w:r>
        <w:rPr>
          <w:rFonts w:hint="eastAsia" w:ascii="宋体" w:hAnsi="宋体"/>
          <w:color w:val="auto"/>
          <w:szCs w:val="21"/>
          <w:highlight w:val="none"/>
        </w:rPr>
        <w:t>在价格表上没有出现而临时定价的特殊品牌，如甲方有异议，双方协调后予以确定。</w:t>
      </w:r>
    </w:p>
    <w:p>
      <w:pPr>
        <w:spacing w:line="360" w:lineRule="auto"/>
        <w:rPr>
          <w:rFonts w:ascii="宋体" w:hAnsi="宋体"/>
          <w:color w:val="auto"/>
          <w:szCs w:val="21"/>
          <w:highlight w:val="none"/>
        </w:rPr>
      </w:pPr>
      <w:r>
        <w:rPr>
          <w:rFonts w:hint="eastAsia" w:ascii="宋体" w:hAnsi="宋体"/>
          <w:b/>
          <w:color w:val="auto"/>
          <w:szCs w:val="21"/>
          <w:highlight w:val="none"/>
        </w:rPr>
        <w:t>五、送货及验收方式：</w:t>
      </w:r>
    </w:p>
    <w:p>
      <w:pPr>
        <w:tabs>
          <w:tab w:val="left" w:pos="8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甲方按实际需要在</w:t>
      </w:r>
      <w:r>
        <w:rPr>
          <w:rFonts w:hint="eastAsia" w:ascii="宋体" w:hAnsi="宋体"/>
          <w:color w:val="auto"/>
          <w:szCs w:val="21"/>
          <w:highlight w:val="none"/>
          <w:u w:val="single"/>
        </w:rPr>
        <w:t>每天下午17：00</w:t>
      </w:r>
      <w:r>
        <w:rPr>
          <w:rFonts w:hint="eastAsia" w:ascii="宋体" w:hAnsi="宋体"/>
          <w:color w:val="auto"/>
          <w:szCs w:val="21"/>
          <w:highlight w:val="none"/>
          <w:u w:val="none"/>
        </w:rPr>
        <w:t>之</w:t>
      </w:r>
      <w:r>
        <w:rPr>
          <w:rFonts w:hint="eastAsia" w:ascii="宋体" w:hAnsi="宋体"/>
          <w:color w:val="auto"/>
          <w:szCs w:val="21"/>
          <w:highlight w:val="none"/>
        </w:rPr>
        <w:t>前以</w:t>
      </w:r>
      <w:r>
        <w:rPr>
          <w:rFonts w:hint="eastAsia" w:ascii="宋体" w:hAnsi="宋体"/>
          <w:color w:val="auto"/>
          <w:szCs w:val="21"/>
          <w:highlight w:val="none"/>
          <w:u w:val="single"/>
        </w:rPr>
        <w:t>电话或传真</w:t>
      </w:r>
      <w:r>
        <w:rPr>
          <w:rFonts w:hint="eastAsia" w:ascii="宋体" w:hAnsi="宋体"/>
          <w:color w:val="auto"/>
          <w:szCs w:val="21"/>
          <w:highlight w:val="none"/>
        </w:rPr>
        <w:t>方式通知乙方</w:t>
      </w:r>
      <w:r>
        <w:rPr>
          <w:rFonts w:hint="eastAsia" w:ascii="宋体" w:hAnsi="宋体"/>
          <w:color w:val="auto"/>
          <w:szCs w:val="21"/>
          <w:highlight w:val="none"/>
          <w:u w:val="single"/>
        </w:rPr>
        <w:t>次日</w:t>
      </w:r>
      <w:r>
        <w:rPr>
          <w:rFonts w:hint="eastAsia" w:ascii="宋体" w:hAnsi="宋体"/>
          <w:color w:val="auto"/>
          <w:szCs w:val="21"/>
          <w:highlight w:val="none"/>
        </w:rPr>
        <w:t>订单，乙方应在接到通知之时起将货物准备齐全，并按时送抵交货地点，乙方在送货单签名后并由甲方所派工作人员签名验收（送货单一式叁联，甲方持两联，乙方持一联）。乙方应在每天早上8：00之前将甲方订购的货物保质保量地送到甲方指定地点。如乙方未能按时交货的,甲方有权自行采购，并由乙方承担因此产生的一切损失和费用（包括直接经济损失和间接经济损失）。</w:t>
      </w:r>
    </w:p>
    <w:p>
      <w:pPr>
        <w:tabs>
          <w:tab w:val="left" w:pos="8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验收方式：甲方按乙方下单时提供的货物进行验收并过磅计量。每批货物均需提供商品检验证。货不对板时，作退货处理。</w:t>
      </w:r>
    </w:p>
    <w:p>
      <w:pPr>
        <w:spacing w:line="360" w:lineRule="auto"/>
        <w:rPr>
          <w:rFonts w:ascii="宋体" w:hAnsi="宋体"/>
          <w:color w:val="auto"/>
          <w:szCs w:val="21"/>
          <w:highlight w:val="none"/>
        </w:rPr>
      </w:pPr>
      <w:r>
        <w:rPr>
          <w:rFonts w:hint="eastAsia" w:ascii="宋体" w:hAnsi="宋体"/>
          <w:b/>
          <w:color w:val="auto"/>
          <w:szCs w:val="21"/>
          <w:highlight w:val="none"/>
        </w:rPr>
        <w:t>六、检验及费用负担：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pPr>
        <w:spacing w:line="360" w:lineRule="auto"/>
        <w:ind w:firstLine="420" w:firstLineChars="200"/>
        <w:rPr>
          <w:rFonts w:ascii="宋体" w:hAnsi="宋体"/>
          <w:szCs w:val="21"/>
          <w:highlight w:val="none"/>
        </w:rPr>
      </w:pPr>
      <w:r>
        <w:rPr>
          <w:rFonts w:hint="eastAsia" w:ascii="宋体" w:hAnsi="宋体"/>
          <w:szCs w:val="21"/>
          <w:highlight w:val="none"/>
        </w:rPr>
        <w:t>2. 质量与检验</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A) 乙方应严格按照合同要求和国家、部、地区及有关行业标准生产和检验，确保货物质量。凡乙方提供的商品因质量问题造成食物中毒或肠道病等事故，由乙方承担一切责任并赔偿一切损失。</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B) 乙方将货物运达交货地点后，甲方负责清点接货，如因运输过程中发生短少事件，由乙方负责处理。</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C) 乙方将货物运达交货地点后，甲方应立即派人员进行数量过磅或清点，验收标准按国家及当地、行业有关标准。</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D) 甲方有权定期或不定期的对有质疑的货物送有关检测部门进行质量确认，如质量有问题，则检测费用由乙方支付，并承担由此引起的一切损失；否则检测费用由甲方支付。</w:t>
      </w:r>
    </w:p>
    <w:p>
      <w:pPr>
        <w:spacing w:line="360" w:lineRule="auto"/>
        <w:rPr>
          <w:rFonts w:ascii="宋体" w:hAnsi="宋体"/>
          <w:szCs w:val="21"/>
          <w:highlight w:val="none"/>
        </w:rPr>
      </w:pPr>
      <w:r>
        <w:rPr>
          <w:rFonts w:hint="eastAsia" w:ascii="宋体" w:hAnsi="宋体"/>
          <w:b/>
          <w:szCs w:val="21"/>
          <w:highlight w:val="none"/>
        </w:rPr>
        <w:t>七、运输方式及费用负担：</w:t>
      </w:r>
    </w:p>
    <w:p>
      <w:pPr>
        <w:spacing w:line="360" w:lineRule="auto"/>
        <w:ind w:firstLine="420" w:firstLineChars="200"/>
        <w:rPr>
          <w:rFonts w:ascii="宋体" w:hAnsi="宋体"/>
          <w:szCs w:val="21"/>
          <w:highlight w:val="none"/>
        </w:rPr>
      </w:pPr>
      <w:r>
        <w:rPr>
          <w:rFonts w:hint="eastAsia" w:ascii="宋体" w:hAnsi="宋体"/>
          <w:szCs w:val="21"/>
          <w:highlight w:val="none"/>
        </w:rPr>
        <w:t>乙方在组织货物供应的运输费、搬运费、税金等一切费用由乙方负担，货物到达时，乙方负责卸货并送至甲方指定地点。</w:t>
      </w:r>
    </w:p>
    <w:p>
      <w:pPr>
        <w:spacing w:line="360" w:lineRule="auto"/>
        <w:rPr>
          <w:rFonts w:ascii="宋体" w:hAnsi="宋体"/>
          <w:szCs w:val="21"/>
          <w:highlight w:val="none"/>
        </w:rPr>
      </w:pPr>
      <w:r>
        <w:rPr>
          <w:rFonts w:hint="eastAsia" w:ascii="宋体" w:hAnsi="宋体"/>
          <w:b/>
          <w:szCs w:val="21"/>
          <w:highlight w:val="none"/>
        </w:rPr>
        <w:t>八、供货计量：</w:t>
      </w:r>
    </w:p>
    <w:p>
      <w:pPr>
        <w:spacing w:line="360" w:lineRule="auto"/>
        <w:ind w:firstLine="420" w:firstLineChars="200"/>
        <w:rPr>
          <w:rFonts w:ascii="宋体" w:hAnsi="宋体"/>
          <w:szCs w:val="21"/>
          <w:highlight w:val="none"/>
        </w:rPr>
      </w:pPr>
      <w:r>
        <w:rPr>
          <w:rFonts w:hint="eastAsia" w:ascii="宋体" w:hAnsi="宋体"/>
          <w:szCs w:val="21"/>
          <w:highlight w:val="none"/>
        </w:rPr>
        <w:t>以交货地过磅为准。</w:t>
      </w:r>
    </w:p>
    <w:p>
      <w:pPr>
        <w:spacing w:line="360" w:lineRule="auto"/>
        <w:rPr>
          <w:rFonts w:ascii="宋体" w:hAnsi="宋体"/>
          <w:szCs w:val="21"/>
          <w:highlight w:val="none"/>
        </w:rPr>
      </w:pPr>
      <w:r>
        <w:rPr>
          <w:rFonts w:hint="eastAsia" w:ascii="宋体" w:hAnsi="宋体"/>
          <w:b/>
          <w:szCs w:val="21"/>
          <w:highlight w:val="none"/>
        </w:rPr>
        <w:t>九、包装标准及包装费用负担：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用于货物包装的材料必须清洁，货物无污染。货物的包装和标签必须符合相应的规定和要求，包装费用由乙方负担。</w:t>
      </w:r>
    </w:p>
    <w:p>
      <w:pPr>
        <w:spacing w:line="360" w:lineRule="auto"/>
        <w:rPr>
          <w:rFonts w:hint="eastAsia" w:ascii="宋体" w:hAnsi="宋体"/>
          <w:szCs w:val="21"/>
          <w:highlight w:val="none"/>
        </w:rPr>
      </w:pPr>
      <w:r>
        <w:rPr>
          <w:rFonts w:hint="eastAsia" w:ascii="宋体" w:hAnsi="宋体"/>
          <w:b/>
          <w:szCs w:val="21"/>
          <w:highlight w:val="none"/>
        </w:rPr>
        <w:t>十、付款方式：</w:t>
      </w:r>
    </w:p>
    <w:p>
      <w:pPr>
        <w:spacing w:line="360" w:lineRule="auto"/>
        <w:ind w:firstLine="420" w:firstLineChars="200"/>
        <w:rPr>
          <w:rFonts w:ascii="宋体" w:hAnsi="宋体"/>
          <w:szCs w:val="21"/>
          <w:highlight w:val="none"/>
        </w:rPr>
      </w:pPr>
      <w:r>
        <w:rPr>
          <w:rFonts w:hint="eastAsia" w:ascii="宋体" w:hAnsi="宋体"/>
          <w:szCs w:val="21"/>
          <w:highlight w:val="none"/>
        </w:rPr>
        <w:t>1. 由甲方每月结算一次。</w:t>
      </w:r>
    </w:p>
    <w:p>
      <w:pPr>
        <w:autoSpaceDE w:val="0"/>
        <w:autoSpaceDN w:val="0"/>
        <w:adjustRightInd w:val="0"/>
        <w:snapToGrid w:val="0"/>
        <w:spacing w:line="360" w:lineRule="auto"/>
        <w:ind w:firstLine="420" w:firstLineChars="200"/>
        <w:rPr>
          <w:rFonts w:ascii="宋体" w:hAnsi="宋体"/>
          <w:b/>
          <w:szCs w:val="21"/>
          <w:highlight w:val="none"/>
        </w:rPr>
      </w:pPr>
      <w:r>
        <w:rPr>
          <w:rFonts w:hint="eastAsia" w:ascii="宋体" w:hAnsi="宋体"/>
          <w:szCs w:val="21"/>
          <w:highlight w:val="none"/>
        </w:rPr>
        <w:t xml:space="preserve">2. </w:t>
      </w:r>
      <w:r>
        <w:rPr>
          <w:rFonts w:ascii="宋体" w:hAnsi="宋体"/>
          <w:szCs w:val="21"/>
          <w:highlight w:val="none"/>
        </w:rPr>
        <w:t>付款方式：</w:t>
      </w:r>
      <w:r>
        <w:rPr>
          <w:rFonts w:hint="eastAsia" w:ascii="宋体" w:hAnsi="宋体"/>
          <w:szCs w:val="21"/>
          <w:highlight w:val="none"/>
        </w:rPr>
        <w:t>乙方</w:t>
      </w:r>
      <w:r>
        <w:rPr>
          <w:rFonts w:ascii="宋体" w:hAnsi="宋体"/>
          <w:szCs w:val="21"/>
          <w:highlight w:val="none"/>
        </w:rPr>
        <w:t>完成当月供货订单后，于次月</w:t>
      </w:r>
      <w:r>
        <w:rPr>
          <w:rFonts w:hint="eastAsia" w:ascii="宋体" w:hAnsi="宋体"/>
          <w:szCs w:val="21"/>
          <w:highlight w:val="none"/>
        </w:rPr>
        <w:t>5</w:t>
      </w:r>
      <w:r>
        <w:rPr>
          <w:rFonts w:ascii="宋体" w:hAnsi="宋体"/>
          <w:szCs w:val="21"/>
          <w:highlight w:val="none"/>
        </w:rPr>
        <w:t>日前</w:t>
      </w:r>
      <w:r>
        <w:rPr>
          <w:rFonts w:hint="eastAsia" w:ascii="宋体" w:hAnsi="宋体"/>
          <w:szCs w:val="21"/>
          <w:highlight w:val="none"/>
        </w:rPr>
        <w:t>（节假日顺延）与食堂对帐，</w:t>
      </w:r>
      <w:r>
        <w:rPr>
          <w:rFonts w:ascii="宋体" w:hAnsi="宋体"/>
          <w:szCs w:val="21"/>
          <w:highlight w:val="none"/>
        </w:rPr>
        <w:t>凭国家正式发票</w:t>
      </w:r>
      <w:r>
        <w:rPr>
          <w:rFonts w:hint="eastAsia" w:ascii="宋体" w:hAnsi="宋体"/>
          <w:szCs w:val="21"/>
          <w:highlight w:val="none"/>
        </w:rPr>
        <w:t>及经甲方确认的送货清单,</w:t>
      </w:r>
      <w:r>
        <w:rPr>
          <w:rFonts w:ascii="宋体" w:hAnsi="宋体"/>
          <w:szCs w:val="21"/>
          <w:highlight w:val="none"/>
        </w:rPr>
        <w:t>向</w:t>
      </w:r>
      <w:r>
        <w:rPr>
          <w:rFonts w:hint="eastAsia" w:ascii="宋体" w:hAnsi="宋体"/>
          <w:szCs w:val="21"/>
          <w:highlight w:val="none"/>
        </w:rPr>
        <w:t>甲方</w:t>
      </w:r>
      <w:r>
        <w:rPr>
          <w:rFonts w:ascii="宋体" w:hAnsi="宋体"/>
          <w:szCs w:val="21"/>
          <w:highlight w:val="none"/>
        </w:rPr>
        <w:t>申请付款，</w:t>
      </w:r>
      <w:r>
        <w:rPr>
          <w:rFonts w:hint="eastAsia" w:ascii="宋体" w:hAnsi="宋体"/>
          <w:szCs w:val="21"/>
          <w:highlight w:val="none"/>
        </w:rPr>
        <w:t>甲方</w:t>
      </w:r>
      <w:r>
        <w:rPr>
          <w:rFonts w:ascii="宋体" w:hAnsi="宋体"/>
          <w:szCs w:val="21"/>
          <w:highlight w:val="none"/>
        </w:rPr>
        <w:t>收到申请</w:t>
      </w:r>
      <w:r>
        <w:rPr>
          <w:rFonts w:hint="eastAsia" w:ascii="宋体" w:hAnsi="宋体"/>
          <w:szCs w:val="21"/>
          <w:highlight w:val="none"/>
        </w:rPr>
        <w:t>审核无误</w:t>
      </w:r>
      <w:r>
        <w:rPr>
          <w:rFonts w:ascii="宋体" w:hAnsi="宋体"/>
          <w:szCs w:val="21"/>
          <w:highlight w:val="none"/>
        </w:rPr>
        <w:t>后在</w:t>
      </w:r>
      <w:r>
        <w:rPr>
          <w:rFonts w:hint="eastAsia" w:ascii="宋体" w:hAnsi="宋体"/>
          <w:szCs w:val="21"/>
          <w:highlight w:val="none"/>
        </w:rPr>
        <w:t>10</w:t>
      </w:r>
      <w:r>
        <w:rPr>
          <w:rFonts w:ascii="宋体" w:hAnsi="宋体"/>
          <w:szCs w:val="21"/>
          <w:highlight w:val="none"/>
        </w:rPr>
        <w:t>个工作</w:t>
      </w:r>
      <w:r>
        <w:rPr>
          <w:rFonts w:hint="eastAsia" w:ascii="宋体" w:hAnsi="宋体"/>
          <w:szCs w:val="21"/>
          <w:highlight w:val="none"/>
        </w:rPr>
        <w:t>日</w:t>
      </w:r>
      <w:r>
        <w:rPr>
          <w:rFonts w:ascii="宋体" w:hAnsi="宋体"/>
          <w:szCs w:val="21"/>
          <w:highlight w:val="none"/>
        </w:rPr>
        <w:t>内结清当</w:t>
      </w:r>
      <w:r>
        <w:rPr>
          <w:rFonts w:hint="eastAsia" w:ascii="宋体" w:hAnsi="宋体"/>
          <w:szCs w:val="21"/>
          <w:highlight w:val="none"/>
        </w:rPr>
        <w:t>上</w:t>
      </w:r>
      <w:r>
        <w:rPr>
          <w:rFonts w:ascii="宋体" w:hAnsi="宋体"/>
          <w:szCs w:val="21"/>
          <w:highlight w:val="none"/>
        </w:rPr>
        <w:t>月所有货款</w:t>
      </w:r>
      <w:r>
        <w:rPr>
          <w:rFonts w:hint="eastAsia" w:ascii="宋体" w:hAnsi="宋体"/>
          <w:szCs w:val="21"/>
          <w:highlight w:val="none"/>
        </w:rPr>
        <w:t>。</w:t>
      </w:r>
    </w:p>
    <w:p>
      <w:pPr>
        <w:spacing w:line="360" w:lineRule="auto"/>
        <w:rPr>
          <w:rFonts w:ascii="宋体" w:hAnsi="宋体"/>
          <w:b/>
          <w:szCs w:val="21"/>
          <w:highlight w:val="none"/>
        </w:rPr>
      </w:pPr>
      <w:r>
        <w:rPr>
          <w:rFonts w:hint="eastAsia" w:ascii="宋体" w:hAnsi="宋体"/>
          <w:b/>
          <w:szCs w:val="21"/>
          <w:highlight w:val="none"/>
        </w:rPr>
        <w:t>十一、保密条款</w:t>
      </w:r>
    </w:p>
    <w:p>
      <w:pPr>
        <w:spacing w:line="360" w:lineRule="auto"/>
        <w:ind w:firstLine="344" w:firstLineChars="164"/>
        <w:rPr>
          <w:rFonts w:ascii="宋体" w:hAnsi="宋体"/>
          <w:szCs w:val="21"/>
          <w:highlight w:val="none"/>
        </w:rPr>
      </w:pPr>
      <w:r>
        <w:rPr>
          <w:rFonts w:hint="eastAsia" w:ascii="宋体" w:hAnsi="宋体"/>
          <w:szCs w:val="21"/>
          <w:highlight w:val="none"/>
        </w:rPr>
        <w:t>乙方在实施货物供货期间，不得将供货的实际数量及供货地点泄露给其他企业或者个人，乙方必须指派相对固定的人员完成货物配送服务，货物配送人员必须遵纪守法、品行良好，无违法犯罪记录。</w:t>
      </w:r>
    </w:p>
    <w:p>
      <w:pPr>
        <w:spacing w:line="360" w:lineRule="auto"/>
        <w:rPr>
          <w:rFonts w:ascii="宋体" w:hAnsi="宋体"/>
          <w:szCs w:val="21"/>
          <w:highlight w:val="none"/>
        </w:rPr>
      </w:pPr>
      <w:r>
        <w:rPr>
          <w:rFonts w:hint="eastAsia" w:ascii="宋体" w:hAnsi="宋体"/>
          <w:b/>
          <w:szCs w:val="21"/>
          <w:highlight w:val="none"/>
        </w:rPr>
        <w:t>十二、双方的责任：</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1. 甲方对不合格和不对板的货物，有权作退处理并要求赔偿。甲方有按时与乙方结算货款的义务。</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2. 由于货物的质量问题或乙方不能按时按量供应，造成甲方该类货物紧缺，甲方有权自行采购，相应的差价和费用由乙方负担。</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3. 因货物的质量问题造成中毒事故，乙方承担一切责任和赔偿一切损失。</w:t>
      </w:r>
    </w:p>
    <w:p>
      <w:pPr>
        <w:tabs>
          <w:tab w:val="left" w:pos="840"/>
        </w:tabs>
        <w:spacing w:line="360" w:lineRule="auto"/>
        <w:ind w:firstLine="420" w:firstLineChars="200"/>
        <w:rPr>
          <w:rFonts w:ascii="宋体" w:hAnsi="宋体"/>
          <w:szCs w:val="21"/>
          <w:highlight w:val="none"/>
        </w:rPr>
      </w:pPr>
      <w:r>
        <w:rPr>
          <w:rFonts w:hint="eastAsia" w:ascii="宋体" w:hAnsi="宋体"/>
          <w:szCs w:val="21"/>
          <w:highlight w:val="none"/>
        </w:rPr>
        <w:t>4. 乙方工作人员必须遵守甲方《外来人员管理论规定》，否则后果由乙方负责。</w:t>
      </w:r>
    </w:p>
    <w:p>
      <w:pPr>
        <w:spacing w:line="360" w:lineRule="auto"/>
        <w:rPr>
          <w:rFonts w:ascii="宋体" w:hAnsi="宋体"/>
          <w:szCs w:val="21"/>
          <w:highlight w:val="none"/>
        </w:rPr>
      </w:pPr>
      <w:r>
        <w:rPr>
          <w:rFonts w:hint="eastAsia" w:ascii="宋体" w:hAnsi="宋体"/>
          <w:b/>
          <w:szCs w:val="21"/>
          <w:highlight w:val="none"/>
        </w:rPr>
        <w:t>十三、违约责任：</w:t>
      </w:r>
    </w:p>
    <w:p>
      <w:pPr>
        <w:spacing w:line="360" w:lineRule="auto"/>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 xml:space="preserve"> 有下列现象之一，视为违约：</w:t>
      </w:r>
    </w:p>
    <w:p>
      <w:pPr>
        <w:numPr>
          <w:ilvl w:val="0"/>
          <w:numId w:val="0"/>
        </w:numPr>
        <w:spacing w:line="360" w:lineRule="auto"/>
        <w:ind w:left="480" w:leftChars="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不能如期签定合同的；</w:t>
      </w:r>
    </w:p>
    <w:p>
      <w:pPr>
        <w:numPr>
          <w:ilvl w:val="0"/>
          <w:numId w:val="0"/>
        </w:numPr>
        <w:spacing w:line="360" w:lineRule="auto"/>
        <w:ind w:left="480" w:leftChars="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未能履行协议所规定的事项的；</w:t>
      </w:r>
    </w:p>
    <w:p>
      <w:pPr>
        <w:numPr>
          <w:ilvl w:val="0"/>
          <w:numId w:val="0"/>
        </w:numPr>
        <w:spacing w:line="360" w:lineRule="auto"/>
        <w:ind w:left="480" w:leftChars="0"/>
        <w:rPr>
          <w:rFonts w:hint="eastAsia" w:ascii="宋体" w:hAnsi="宋体" w:cs="Times New Roman"/>
          <w:szCs w:val="21"/>
          <w:highlight w:val="none"/>
        </w:rPr>
      </w:pPr>
      <w:r>
        <w:rPr>
          <w:rFonts w:hint="eastAsia" w:ascii="宋体" w:hAnsi="宋体" w:cs="Times New Roman"/>
          <w:szCs w:val="21"/>
          <w:highlight w:val="none"/>
          <w:lang w:val="en-US" w:eastAsia="zh-CN"/>
        </w:rPr>
        <w:t>3、</w:t>
      </w:r>
      <w:r>
        <w:rPr>
          <w:rFonts w:hint="eastAsia" w:ascii="宋体" w:hAnsi="宋体" w:cs="Times New Roman"/>
          <w:szCs w:val="21"/>
          <w:highlight w:val="none"/>
        </w:rPr>
        <w:t>乙方签订合同后不能如期供应货物的；</w:t>
      </w:r>
    </w:p>
    <w:p>
      <w:pPr>
        <w:numPr>
          <w:ilvl w:val="0"/>
          <w:numId w:val="0"/>
        </w:numPr>
        <w:spacing w:line="360" w:lineRule="auto"/>
        <w:ind w:left="480" w:leftChars="0"/>
        <w:rPr>
          <w:rFonts w:hint="eastAsia" w:ascii="宋体" w:hAnsi="宋体" w:cs="Times New Roman"/>
          <w:szCs w:val="21"/>
          <w:highlight w:val="none"/>
        </w:rPr>
      </w:pPr>
      <w:r>
        <w:rPr>
          <w:rFonts w:hint="eastAsia" w:ascii="宋体" w:hAnsi="宋体" w:cs="Times New Roman"/>
          <w:szCs w:val="21"/>
          <w:highlight w:val="none"/>
          <w:lang w:val="en-US" w:eastAsia="zh-CN"/>
        </w:rPr>
        <w:t>4、</w:t>
      </w:r>
      <w:r>
        <w:rPr>
          <w:rFonts w:hint="eastAsia" w:ascii="宋体" w:hAnsi="宋体" w:cs="Times New Roman"/>
          <w:szCs w:val="21"/>
          <w:highlight w:val="none"/>
        </w:rPr>
        <w:t>乙方用以次充好的手段提供与成交资料不相符的货物；</w:t>
      </w:r>
    </w:p>
    <w:p>
      <w:pPr>
        <w:numPr>
          <w:ilvl w:val="0"/>
          <w:numId w:val="0"/>
        </w:numPr>
        <w:spacing w:line="360" w:lineRule="auto"/>
        <w:ind w:left="480" w:leftChars="0"/>
        <w:rPr>
          <w:rFonts w:hint="eastAsia" w:ascii="宋体" w:hAnsi="宋体" w:cs="Times New Roman"/>
          <w:szCs w:val="21"/>
          <w:highlight w:val="none"/>
        </w:rPr>
      </w:pPr>
      <w:r>
        <w:rPr>
          <w:rFonts w:hint="eastAsia" w:ascii="宋体" w:hAnsi="宋体" w:cs="Times New Roman"/>
          <w:szCs w:val="21"/>
          <w:highlight w:val="none"/>
          <w:lang w:val="en-US" w:eastAsia="zh-CN"/>
        </w:rPr>
        <w:t>5、</w:t>
      </w:r>
      <w:r>
        <w:rPr>
          <w:rFonts w:hint="eastAsia" w:ascii="宋体" w:hAnsi="宋体" w:cs="Times New Roman"/>
          <w:szCs w:val="21"/>
          <w:highlight w:val="none"/>
        </w:rPr>
        <w:t>乙方擅自将成交资格转让给他人或中途转让给他人的；</w:t>
      </w:r>
    </w:p>
    <w:p>
      <w:pPr>
        <w:numPr>
          <w:ilvl w:val="0"/>
          <w:numId w:val="0"/>
        </w:numPr>
        <w:tabs>
          <w:tab w:val="left" w:pos="6321"/>
        </w:tabs>
        <w:spacing w:line="360" w:lineRule="auto"/>
        <w:ind w:left="480" w:leftChars="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经甲方确认的有效投诉超过3次的；</w:t>
      </w:r>
      <w:r>
        <w:rPr>
          <w:rFonts w:hint="eastAsia" w:ascii="宋体" w:hAnsi="宋体"/>
          <w:szCs w:val="21"/>
          <w:highlight w:val="none"/>
          <w:lang w:eastAsia="zh-CN"/>
        </w:rPr>
        <w:tab/>
      </w:r>
    </w:p>
    <w:p>
      <w:pPr>
        <w:numPr>
          <w:ilvl w:val="0"/>
          <w:numId w:val="0"/>
        </w:numPr>
        <w:spacing w:line="360" w:lineRule="auto"/>
        <w:ind w:left="480" w:leftChars="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出现安全（监管和食品卫生）事故的。</w:t>
      </w:r>
    </w:p>
    <w:p>
      <w:pPr>
        <w:spacing w:line="360" w:lineRule="auto"/>
        <w:ind w:left="420"/>
        <w:rPr>
          <w:rFonts w:ascii="宋体" w:hAnsi="宋体"/>
          <w:szCs w:val="21"/>
          <w:highlight w:val="none"/>
        </w:rPr>
      </w:pPr>
      <w:r>
        <w:rPr>
          <w:rFonts w:hint="eastAsia" w:ascii="宋体" w:hAnsi="宋体"/>
          <w:szCs w:val="21"/>
          <w:highlight w:val="none"/>
        </w:rPr>
        <w:t>违约方要承担因此产生的一切损失和费用，守约方有权单方解除本合同。</w:t>
      </w:r>
    </w:p>
    <w:p>
      <w:pPr>
        <w:spacing w:line="360" w:lineRule="auto"/>
        <w:ind w:firstLine="413" w:firstLineChars="196"/>
        <w:rPr>
          <w:rFonts w:ascii="宋体" w:hAnsi="宋体"/>
          <w:szCs w:val="21"/>
          <w:highlight w:val="none"/>
        </w:rPr>
      </w:pPr>
      <w:r>
        <w:rPr>
          <w:rFonts w:hint="eastAsia" w:ascii="宋体" w:hAnsi="宋体"/>
          <w:b/>
          <w:szCs w:val="21"/>
          <w:highlight w:val="none"/>
        </w:rPr>
        <w:t>十四、其它约定事项：</w:t>
      </w:r>
    </w:p>
    <w:p>
      <w:pPr>
        <w:numPr>
          <w:ilvl w:val="0"/>
          <w:numId w:val="14"/>
        </w:numPr>
        <w:spacing w:line="360" w:lineRule="auto"/>
        <w:rPr>
          <w:rFonts w:ascii="宋体" w:hAnsi="宋体"/>
          <w:szCs w:val="21"/>
          <w:highlight w:val="none"/>
        </w:rPr>
      </w:pPr>
      <w:r>
        <w:rPr>
          <w:rFonts w:hint="eastAsia" w:ascii="宋体" w:hAnsi="宋体"/>
          <w:szCs w:val="21"/>
          <w:highlight w:val="none"/>
        </w:rPr>
        <w:t>签订合同按报价文件的报价标准，如价格发生重大变化，甲方可根据乙方的请求组织市场调查，报甲方同意后，执行新的价格。如经协商难以达成协议，则合同终止，货物由甲方另行选择采购。</w:t>
      </w:r>
    </w:p>
    <w:p>
      <w:pPr>
        <w:numPr>
          <w:ilvl w:val="0"/>
          <w:numId w:val="14"/>
        </w:numPr>
        <w:spacing w:line="360" w:lineRule="auto"/>
        <w:rPr>
          <w:rFonts w:ascii="宋体" w:hAnsi="宋体"/>
          <w:szCs w:val="21"/>
          <w:highlight w:val="none"/>
        </w:rPr>
      </w:pPr>
      <w:r>
        <w:rPr>
          <w:rFonts w:hint="eastAsia" w:ascii="宋体" w:hAnsi="宋体"/>
          <w:szCs w:val="21"/>
          <w:highlight w:val="none"/>
        </w:rPr>
        <w:t>配送公司在成交签订合约后，每个包组需交纳人民币叁万元作为履约保证金。</w:t>
      </w:r>
    </w:p>
    <w:p>
      <w:pPr>
        <w:numPr>
          <w:ilvl w:val="0"/>
          <w:numId w:val="14"/>
        </w:numPr>
        <w:spacing w:line="360" w:lineRule="auto"/>
        <w:rPr>
          <w:rFonts w:hint="eastAsia" w:ascii="宋体" w:hAnsi="宋体"/>
          <w:szCs w:val="21"/>
          <w:highlight w:val="none"/>
        </w:rPr>
      </w:pPr>
      <w:r>
        <w:rPr>
          <w:rFonts w:hint="eastAsia" w:ascii="宋体" w:hAnsi="宋体"/>
          <w:szCs w:val="21"/>
          <w:highlight w:val="none"/>
        </w:rPr>
        <w:t>如果因乙方原因未能兑现配送时间承诺，造成迟交货现象的，视具体情况，作以下处理：</w:t>
      </w:r>
    </w:p>
    <w:p>
      <w:pPr>
        <w:spacing w:line="360" w:lineRule="auto"/>
        <w:ind w:left="601" w:leftChars="286" w:firstLine="105" w:firstLineChars="50"/>
        <w:rPr>
          <w:rFonts w:hint="eastAsia" w:ascii="宋体" w:hAnsi="宋体"/>
          <w:szCs w:val="21"/>
          <w:highlight w:val="none"/>
        </w:rPr>
      </w:pPr>
      <w:r>
        <w:rPr>
          <w:rFonts w:hint="eastAsia" w:ascii="宋体" w:hAnsi="宋体"/>
          <w:szCs w:val="21"/>
          <w:highlight w:val="none"/>
        </w:rPr>
        <w:t>①甲方对迟交货部分货物可拒绝收货；</w:t>
      </w:r>
    </w:p>
    <w:p>
      <w:pPr>
        <w:spacing w:line="360" w:lineRule="auto"/>
        <w:ind w:left="601" w:leftChars="286" w:firstLine="105" w:firstLineChars="50"/>
        <w:rPr>
          <w:rFonts w:ascii="宋体" w:hAnsi="宋体"/>
          <w:szCs w:val="21"/>
          <w:highlight w:val="none"/>
        </w:rPr>
      </w:pPr>
      <w:r>
        <w:rPr>
          <w:rFonts w:hint="eastAsia" w:ascii="宋体" w:hAnsi="宋体"/>
          <w:szCs w:val="21"/>
          <w:highlight w:val="none"/>
        </w:rPr>
        <w:t>②如甲方仍需收货，可按迟交部分货物的总值扣除3%违约金；</w:t>
      </w:r>
    </w:p>
    <w:p>
      <w:pPr>
        <w:spacing w:line="360" w:lineRule="auto"/>
        <w:ind w:left="601" w:leftChars="286" w:firstLine="105" w:firstLineChars="50"/>
        <w:rPr>
          <w:rFonts w:ascii="宋体" w:hAnsi="宋体"/>
          <w:szCs w:val="21"/>
          <w:highlight w:val="none"/>
        </w:rPr>
      </w:pPr>
      <w:r>
        <w:rPr>
          <w:rFonts w:hint="eastAsia" w:ascii="宋体" w:hAnsi="宋体"/>
          <w:szCs w:val="21"/>
          <w:highlight w:val="none"/>
        </w:rPr>
        <w:t>③如甲方需要对迟交部分的货物进行自行采购的，该部分货物实际采购价格与乙方供货价格之间的差价由乙方负责。</w:t>
      </w:r>
    </w:p>
    <w:p>
      <w:pPr>
        <w:numPr>
          <w:ilvl w:val="0"/>
          <w:numId w:val="14"/>
        </w:numPr>
        <w:spacing w:line="360" w:lineRule="auto"/>
        <w:rPr>
          <w:rFonts w:ascii="宋体" w:hAnsi="宋体"/>
          <w:szCs w:val="21"/>
          <w:highlight w:val="none"/>
        </w:rPr>
      </w:pPr>
      <w:r>
        <w:rPr>
          <w:rFonts w:hint="eastAsia"/>
          <w:szCs w:val="21"/>
          <w:highlight w:val="none"/>
        </w:rPr>
        <w:t>食</w:t>
      </w:r>
      <w:r>
        <w:rPr>
          <w:rFonts w:hint="eastAsia" w:ascii="宋体" w:hAnsi="宋体"/>
          <w:szCs w:val="21"/>
          <w:highlight w:val="none"/>
        </w:rPr>
        <w:t>品验收重量以食堂磅秤所称重量为准。乙方可在每次验收前对食堂磅秤进行较对。如出现争议，以经双方较对后磅秤称重为准。</w:t>
      </w:r>
    </w:p>
    <w:p>
      <w:pPr>
        <w:numPr>
          <w:ilvl w:val="0"/>
          <w:numId w:val="14"/>
        </w:numPr>
        <w:spacing w:line="360" w:lineRule="auto"/>
        <w:rPr>
          <w:rFonts w:ascii="宋体" w:hAnsi="宋体"/>
          <w:szCs w:val="21"/>
          <w:highlight w:val="none"/>
        </w:rPr>
      </w:pPr>
      <w:r>
        <w:rPr>
          <w:rFonts w:hint="eastAsia" w:ascii="宋体" w:hAnsi="宋体"/>
          <w:szCs w:val="21"/>
          <w:highlight w:val="none"/>
        </w:rPr>
        <w:t>合同生效后，除不可抗力或国家政策变更外，不得解除和无故变更合同。</w:t>
      </w:r>
    </w:p>
    <w:p>
      <w:pPr>
        <w:numPr>
          <w:ilvl w:val="0"/>
          <w:numId w:val="14"/>
        </w:numPr>
        <w:spacing w:line="360" w:lineRule="auto"/>
        <w:rPr>
          <w:rFonts w:ascii="宋体" w:hAnsi="宋体"/>
          <w:szCs w:val="21"/>
          <w:highlight w:val="none"/>
        </w:rPr>
      </w:pPr>
      <w:r>
        <w:rPr>
          <w:rFonts w:hint="eastAsia" w:ascii="宋体" w:hAnsi="宋体"/>
          <w:szCs w:val="21"/>
          <w:highlight w:val="none"/>
        </w:rPr>
        <w:t>本合同正本</w:t>
      </w:r>
      <w:r>
        <w:rPr>
          <w:rFonts w:hint="eastAsia" w:ascii="宋体" w:hAnsi="宋体"/>
          <w:szCs w:val="21"/>
          <w:highlight w:val="none"/>
          <w:u w:val="single"/>
          <w:lang w:eastAsia="zh-CN"/>
        </w:rPr>
        <w:t>伍</w:t>
      </w:r>
      <w:r>
        <w:rPr>
          <w:rFonts w:hint="eastAsia" w:ascii="宋体" w:hAnsi="宋体"/>
          <w:szCs w:val="21"/>
          <w:highlight w:val="none"/>
        </w:rPr>
        <w:t>份，具有同等法律效力，甲执</w:t>
      </w:r>
      <w:r>
        <w:rPr>
          <w:rFonts w:hint="eastAsia" w:ascii="宋体" w:hAnsi="宋体"/>
          <w:szCs w:val="21"/>
          <w:highlight w:val="none"/>
          <w:u w:val="single"/>
          <w:lang w:eastAsia="zh-CN"/>
        </w:rPr>
        <w:t>叁</w:t>
      </w:r>
      <w:r>
        <w:rPr>
          <w:rFonts w:hint="eastAsia" w:ascii="宋体" w:hAnsi="宋体"/>
          <w:szCs w:val="21"/>
          <w:highlight w:val="none"/>
        </w:rPr>
        <w:t>份</w:t>
      </w:r>
      <w:r>
        <w:rPr>
          <w:rFonts w:hint="eastAsia" w:ascii="宋体" w:hAnsi="宋体"/>
          <w:szCs w:val="21"/>
          <w:highlight w:val="none"/>
          <w:lang w:eastAsia="zh-CN"/>
        </w:rPr>
        <w:t>，</w:t>
      </w:r>
      <w:r>
        <w:rPr>
          <w:rFonts w:hint="eastAsia" w:ascii="宋体" w:hAnsi="宋体"/>
          <w:szCs w:val="21"/>
          <w:highlight w:val="none"/>
        </w:rPr>
        <w:t>乙方执</w:t>
      </w:r>
      <w:r>
        <w:rPr>
          <w:rFonts w:hint="eastAsia" w:ascii="宋体" w:hAnsi="宋体"/>
          <w:szCs w:val="21"/>
          <w:highlight w:val="none"/>
          <w:u w:val="single"/>
          <w:lang w:eastAsia="zh-CN"/>
        </w:rPr>
        <w:t>贰</w:t>
      </w:r>
      <w:r>
        <w:rPr>
          <w:rFonts w:hint="eastAsia" w:ascii="宋体" w:hAnsi="宋体"/>
          <w:szCs w:val="21"/>
          <w:highlight w:val="none"/>
        </w:rPr>
        <w:t>份。合同自签字之日起即时生效。</w:t>
      </w:r>
    </w:p>
    <w:p>
      <w:pPr>
        <w:numPr>
          <w:ilvl w:val="0"/>
          <w:numId w:val="14"/>
        </w:numPr>
        <w:spacing w:line="360" w:lineRule="auto"/>
        <w:rPr>
          <w:rFonts w:ascii="宋体" w:hAnsi="宋体"/>
          <w:szCs w:val="21"/>
          <w:highlight w:val="none"/>
        </w:rPr>
      </w:pPr>
      <w:r>
        <w:rPr>
          <w:rFonts w:hint="eastAsia" w:ascii="宋体" w:hAnsi="宋体"/>
          <w:szCs w:val="21"/>
          <w:highlight w:val="none"/>
        </w:rPr>
        <w:t>在合同期间，若乙方因亏损原因或其他原因提出中止合同，双方经友好协商，可以退出，但必须提前两个月通知甲方，且扣除乙方当月货款的10%作为违约金。合同到期后，如合同内容不变，则乙方有优先续签的权利。</w:t>
      </w:r>
    </w:p>
    <w:p>
      <w:pPr>
        <w:numPr>
          <w:ilvl w:val="0"/>
          <w:numId w:val="14"/>
        </w:numPr>
        <w:spacing w:line="360" w:lineRule="auto"/>
        <w:rPr>
          <w:rFonts w:ascii="宋体" w:hAnsi="宋体"/>
          <w:szCs w:val="21"/>
          <w:highlight w:val="none"/>
        </w:rPr>
      </w:pPr>
      <w:r>
        <w:rPr>
          <w:rFonts w:hint="eastAsia" w:ascii="宋体" w:hAnsi="宋体"/>
          <w:szCs w:val="21"/>
          <w:highlight w:val="none"/>
        </w:rPr>
        <w:t>本合同末尽事宜，由双方协商处理。协商不成，双方同意向甲方所在地人民法院提起诉讼。</w:t>
      </w:r>
    </w:p>
    <w:p>
      <w:pPr>
        <w:spacing w:line="360" w:lineRule="auto"/>
        <w:rPr>
          <w:rFonts w:ascii="宋体" w:hAnsi="宋体"/>
          <w:b/>
          <w:szCs w:val="21"/>
          <w:highlight w:val="none"/>
        </w:rPr>
      </w:pPr>
    </w:p>
    <w:p>
      <w:pPr>
        <w:spacing w:line="360" w:lineRule="auto"/>
        <w:rPr>
          <w:rFonts w:ascii="宋体" w:hAnsi="宋体"/>
          <w:b/>
          <w:szCs w:val="21"/>
          <w:highlight w:val="none"/>
        </w:rPr>
      </w:pPr>
    </w:p>
    <w:p>
      <w:pPr>
        <w:jc w:val="center"/>
        <w:rPr>
          <w:rFonts w:hint="eastAsia" w:ascii="黑体" w:eastAsia="黑体"/>
          <w:b/>
          <w:szCs w:val="21"/>
        </w:rPr>
      </w:pPr>
      <w:r>
        <w:rPr>
          <w:rFonts w:hint="eastAsia" w:ascii="黑体" w:eastAsia="黑体"/>
          <w:b/>
          <w:szCs w:val="21"/>
        </w:rPr>
        <w:t>（以下为签字页，无正文）</w:t>
      </w:r>
    </w:p>
    <w:p>
      <w:pPr>
        <w:spacing w:line="360" w:lineRule="auto"/>
        <w:ind w:left="420" w:hanging="420" w:hangingChars="200"/>
        <w:rPr>
          <w:rFonts w:hint="eastAsia" w:ascii="宋体" w:hAnsi="宋体"/>
          <w:szCs w:val="21"/>
          <w:highlight w:val="none"/>
        </w:rPr>
      </w:pP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rPr>
        <w:t>甲方：南方医科大学第三附属医院               乙方：</w:t>
      </w:r>
      <w:r>
        <w:rPr>
          <w:rFonts w:hint="eastAsia" w:ascii="宋体" w:hAnsi="宋体"/>
          <w:b/>
          <w:szCs w:val="21"/>
          <w:highlight w:val="none"/>
          <w:lang w:val="en-US" w:eastAsia="zh-CN"/>
        </w:rPr>
        <w:t xml:space="preserve"> </w:t>
      </w:r>
    </w:p>
    <w:p>
      <w:pPr>
        <w:spacing w:line="360" w:lineRule="auto"/>
        <w:rPr>
          <w:rFonts w:ascii="宋体" w:hAnsi="宋体"/>
          <w:b/>
          <w:szCs w:val="21"/>
          <w:highlight w:val="none"/>
        </w:rPr>
      </w:pPr>
      <w:r>
        <w:rPr>
          <w:rFonts w:hint="eastAsia" w:ascii="宋体" w:hAnsi="宋体"/>
          <w:b/>
          <w:szCs w:val="21"/>
          <w:highlight w:val="none"/>
        </w:rPr>
        <w:t>法人代表：                                   法人代表：</w:t>
      </w:r>
    </w:p>
    <w:p>
      <w:pPr>
        <w:spacing w:line="360" w:lineRule="auto"/>
        <w:rPr>
          <w:rFonts w:ascii="宋体" w:hAnsi="宋体"/>
          <w:b/>
          <w:szCs w:val="21"/>
          <w:highlight w:val="none"/>
        </w:rPr>
      </w:pPr>
      <w:r>
        <w:rPr>
          <w:rFonts w:hint="eastAsia" w:ascii="宋体" w:hAnsi="宋体"/>
          <w:b/>
          <w:szCs w:val="21"/>
          <w:highlight w:val="none"/>
        </w:rPr>
        <w:t>签约代表 ：</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lang w:val="en-US" w:eastAsia="zh-CN"/>
        </w:rPr>
        <w:t xml:space="preserve">     </w:t>
      </w:r>
      <w:r>
        <w:rPr>
          <w:rFonts w:hint="eastAsia" w:ascii="宋体" w:hAnsi="宋体"/>
          <w:b/>
          <w:szCs w:val="21"/>
          <w:highlight w:val="none"/>
        </w:rPr>
        <w:t>签约代表：</w:t>
      </w:r>
    </w:p>
    <w:p>
      <w:pPr>
        <w:spacing w:line="360" w:lineRule="auto"/>
        <w:rPr>
          <w:rFonts w:hint="eastAsia" w:ascii="宋体" w:hAnsi="宋体"/>
          <w:b/>
          <w:szCs w:val="21"/>
          <w:highlight w:val="none"/>
          <w:lang w:val="en-US" w:eastAsia="zh-CN"/>
        </w:rPr>
      </w:pPr>
      <w:r>
        <w:rPr>
          <w:rFonts w:hint="eastAsia" w:ascii="宋体" w:hAnsi="宋体"/>
          <w:b/>
          <w:szCs w:val="21"/>
          <w:highlight w:val="none"/>
        </w:rPr>
        <w:t>地址：广州市天河区中山大道西183号</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lang w:val="en-US" w:eastAsia="zh-CN"/>
        </w:rPr>
        <w:t xml:space="preserve"> </w:t>
      </w:r>
      <w:r>
        <w:rPr>
          <w:rFonts w:hint="eastAsia" w:ascii="宋体" w:hAnsi="宋体"/>
          <w:b/>
          <w:szCs w:val="21"/>
          <w:highlight w:val="none"/>
        </w:rPr>
        <w:t>地址：</w:t>
      </w:r>
      <w:r>
        <w:rPr>
          <w:rFonts w:hint="eastAsia" w:ascii="宋体" w:hAnsi="宋体"/>
          <w:b/>
          <w:szCs w:val="21"/>
          <w:highlight w:val="none"/>
          <w:lang w:val="en-US" w:eastAsia="zh-CN"/>
        </w:rPr>
        <w:t xml:space="preserve"> </w:t>
      </w:r>
    </w:p>
    <w:p>
      <w:pPr>
        <w:spacing w:line="360" w:lineRule="auto"/>
        <w:ind w:firstLine="5481" w:firstLineChars="2600"/>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  </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rPr>
        <w:t>电话：020-62784735</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lang w:val="en-US" w:eastAsia="zh-CN"/>
        </w:rPr>
        <w:t xml:space="preserve">     </w:t>
      </w:r>
      <w:r>
        <w:rPr>
          <w:rFonts w:hint="eastAsia" w:ascii="宋体" w:hAnsi="宋体"/>
          <w:b/>
          <w:szCs w:val="21"/>
          <w:highlight w:val="none"/>
        </w:rPr>
        <w:t>电话：</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rPr>
        <w:t>传真: 020-62784732</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lang w:val="en-US" w:eastAsia="zh-CN"/>
        </w:rPr>
        <w:t xml:space="preserve"> </w:t>
      </w:r>
      <w:r>
        <w:rPr>
          <w:rFonts w:hint="eastAsia" w:ascii="宋体" w:hAnsi="宋体"/>
          <w:b/>
          <w:szCs w:val="21"/>
          <w:highlight w:val="none"/>
        </w:rPr>
        <w:t>传真:</w:t>
      </w:r>
      <w:r>
        <w:rPr>
          <w:rFonts w:hint="eastAsia" w:ascii="宋体" w:hAnsi="宋体"/>
          <w:b/>
          <w:szCs w:val="21"/>
          <w:highlight w:val="none"/>
          <w:lang w:val="en-US" w:eastAsia="zh-CN"/>
        </w:rPr>
        <w:t xml:space="preserve"> </w:t>
      </w:r>
    </w:p>
    <w:p>
      <w:pPr>
        <w:spacing w:line="360" w:lineRule="auto"/>
        <w:rPr>
          <w:rFonts w:ascii="宋体" w:hAnsi="宋体"/>
          <w:b/>
          <w:szCs w:val="21"/>
          <w:highlight w:val="none"/>
        </w:rPr>
      </w:pPr>
      <w:r>
        <w:rPr>
          <w:rFonts w:hint="eastAsia" w:ascii="宋体" w:hAnsi="宋体"/>
          <w:b/>
          <w:szCs w:val="21"/>
          <w:highlight w:val="none"/>
        </w:rPr>
        <w:t>签约日期：   年    月     日</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 xml:space="preserve">        </w:t>
      </w:r>
      <w:r>
        <w:rPr>
          <w:rFonts w:hint="eastAsia" w:ascii="宋体" w:hAnsi="宋体"/>
          <w:b/>
          <w:szCs w:val="21"/>
          <w:highlight w:val="none"/>
          <w:lang w:val="en-US" w:eastAsia="zh-CN"/>
        </w:rPr>
        <w:t xml:space="preserve"> </w:t>
      </w:r>
      <w:r>
        <w:rPr>
          <w:rFonts w:hint="eastAsia" w:ascii="宋体" w:hAnsi="宋体"/>
          <w:b/>
          <w:szCs w:val="21"/>
          <w:highlight w:val="none"/>
        </w:rPr>
        <w:t>签约日期：    年    月     日</w:t>
      </w:r>
    </w:p>
    <w:p>
      <w:pPr>
        <w:spacing w:line="360" w:lineRule="auto"/>
        <w:outlineLvl w:val="0"/>
        <w:rPr>
          <w:rFonts w:hint="default" w:ascii="宋体" w:hAnsi="宋体" w:eastAsia="宋体"/>
          <w:b/>
          <w:szCs w:val="21"/>
          <w:highlight w:val="none"/>
          <w:lang w:val="en-US" w:eastAsia="zh-CN"/>
        </w:rPr>
      </w:pPr>
      <w:r>
        <w:rPr>
          <w:rFonts w:hint="eastAsia" w:ascii="宋体" w:hAnsi="宋体"/>
          <w:b/>
          <w:szCs w:val="21"/>
          <w:highlight w:val="none"/>
        </w:rPr>
        <w:t>开户银行：建行华景新城支行</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 xml:space="preserve"> 开户银行：</w:t>
      </w:r>
    </w:p>
    <w:p>
      <w:r>
        <w:rPr>
          <w:rFonts w:hint="eastAsia" w:ascii="宋体" w:hAnsi="宋体"/>
          <w:b/>
          <w:szCs w:val="21"/>
          <w:highlight w:val="none"/>
        </w:rPr>
        <w:t>账号：44001580516050265705</w:t>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rPr>
        <w:tab/>
      </w:r>
      <w:r>
        <w:rPr>
          <w:rFonts w:hint="eastAsia" w:ascii="宋体" w:hAnsi="宋体"/>
          <w:b/>
          <w:szCs w:val="21"/>
          <w:highlight w:val="none"/>
          <w:lang w:val="en-US" w:eastAsia="zh-CN"/>
        </w:rPr>
        <w:t xml:space="preserve"> </w:t>
      </w:r>
      <w:r>
        <w:rPr>
          <w:rFonts w:hint="eastAsia" w:ascii="宋体" w:hAnsi="宋体"/>
          <w:b/>
          <w:szCs w:val="21"/>
          <w:highlight w:val="none"/>
        </w:rPr>
        <w:t>账号：</w:t>
      </w:r>
    </w:p>
    <w:p/>
    <w:p>
      <w:pPr>
        <w:pStyle w:val="9"/>
      </w:pPr>
    </w:p>
    <w:p>
      <w:pPr>
        <w:pStyle w:val="9"/>
      </w:pPr>
    </w:p>
    <w:p>
      <w:pPr>
        <w:pStyle w:val="9"/>
      </w:pPr>
    </w:p>
    <w:p/>
    <w:p>
      <w:pPr>
        <w:outlineLvl w:val="0"/>
        <w:rPr>
          <w:rFonts w:hint="eastAsia" w:hAnsi="宋体" w:cs="宋体"/>
          <w:b/>
          <w:bCs w:val="0"/>
          <w:sz w:val="21"/>
          <w:szCs w:val="21"/>
          <w:lang w:eastAsia="zh-CN"/>
        </w:rPr>
      </w:pPr>
      <w:r>
        <w:rPr>
          <w:rFonts w:hint="eastAsia" w:ascii="宋体" w:hAnsi="宋体" w:cs="宋体"/>
          <w:b/>
          <w:bCs w:val="0"/>
          <w:sz w:val="21"/>
          <w:szCs w:val="21"/>
          <w:lang w:eastAsia="zh-CN"/>
        </w:rPr>
        <w:t>附件：粮、油</w:t>
      </w:r>
      <w:r>
        <w:rPr>
          <w:rFonts w:hint="eastAsia" w:hAnsi="宋体" w:cs="宋体"/>
          <w:b/>
          <w:bCs w:val="0"/>
          <w:sz w:val="21"/>
          <w:szCs w:val="21"/>
        </w:rPr>
        <w:t>类物资明细及供货价</w:t>
      </w:r>
      <w:r>
        <w:rPr>
          <w:rFonts w:hint="eastAsia" w:hAnsi="宋体" w:cs="宋体"/>
          <w:b/>
          <w:bCs w:val="0"/>
          <w:sz w:val="21"/>
          <w:szCs w:val="21"/>
          <w:lang w:eastAsia="zh-CN"/>
        </w:rPr>
        <w:t>格</w:t>
      </w:r>
    </w:p>
    <w:p>
      <w:pPr>
        <w:outlineLvl w:val="0"/>
        <w:rPr>
          <w:rFonts w:hint="eastAsia" w:hAnsi="宋体" w:cs="宋体"/>
          <w:b/>
          <w:bCs w:val="0"/>
          <w:sz w:val="21"/>
          <w:szCs w:val="21"/>
          <w:lang w:eastAsia="zh-CN"/>
        </w:rPr>
      </w:pPr>
    </w:p>
    <w:tbl>
      <w:tblPr>
        <w:tblStyle w:val="11"/>
        <w:tblW w:w="8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1318"/>
        <w:gridCol w:w="1830"/>
        <w:gridCol w:w="1578"/>
        <w:gridCol w:w="1381"/>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71" w:type="dxa"/>
            <w:tcBorders>
              <w:top w:val="single" w:color="000000" w:sz="12"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8" w:type="dxa"/>
            <w:tcBorders>
              <w:top w:val="single" w:color="000000" w:sz="12"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1830" w:type="dxa"/>
            <w:tcBorders>
              <w:top w:val="single" w:color="000000" w:sz="12"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578" w:type="dxa"/>
            <w:tcBorders>
              <w:top w:val="single" w:color="000000" w:sz="12"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381" w:type="dxa"/>
            <w:tcBorders>
              <w:top w:val="single" w:color="000000" w:sz="12"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1698" w:type="dxa"/>
            <w:tcBorders>
              <w:top w:val="single" w:color="000000" w:sz="12"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食堂用大米</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调和油</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面粉</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面包粉</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碗面</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斤</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粘米粉</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斤</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糯米粉</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面包粉</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1" w:type="dxa"/>
            <w:tcBorders>
              <w:top w:val="single" w:color="000000" w:sz="8"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183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8"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1698"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71" w:type="dxa"/>
            <w:tcBorders>
              <w:top w:val="single" w:color="000000" w:sz="8" w:space="0"/>
              <w:left w:val="single" w:color="000000" w:sz="12" w:space="0"/>
              <w:bottom w:val="single" w:color="000000" w:sz="12"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8" w:type="dxa"/>
            <w:tcBorders>
              <w:top w:val="single" w:color="000000" w:sz="8" w:space="0"/>
              <w:left w:val="single" w:color="000000" w:sz="8" w:space="0"/>
              <w:bottom w:val="single" w:color="000000" w:sz="12"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全麦面粉</w:t>
            </w:r>
          </w:p>
        </w:tc>
        <w:tc>
          <w:tcPr>
            <w:tcW w:w="1830" w:type="dxa"/>
            <w:tcBorders>
              <w:top w:val="single" w:color="000000" w:sz="8" w:space="0"/>
              <w:left w:val="single" w:color="000000" w:sz="8" w:space="0"/>
              <w:bottom w:val="single" w:color="000000" w:sz="12"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1578" w:type="dxa"/>
            <w:tcBorders>
              <w:top w:val="single" w:color="000000" w:sz="8" w:space="0"/>
              <w:left w:val="single" w:color="000000" w:sz="8" w:space="0"/>
              <w:bottom w:val="single" w:color="000000" w:sz="12" w:space="0"/>
              <w:right w:val="single" w:color="000000" w:sz="8" w:space="0"/>
            </w:tcBorders>
            <w:noWrap/>
            <w:vAlign w:val="center"/>
          </w:tcPr>
          <w:p>
            <w:pPr>
              <w:jc w:val="center"/>
              <w:rPr>
                <w:rFonts w:hint="default" w:ascii="宋体" w:hAnsi="宋体" w:eastAsia="宋体" w:cs="宋体"/>
                <w:i w:val="0"/>
                <w:iCs w:val="0"/>
                <w:color w:val="000000"/>
                <w:sz w:val="21"/>
                <w:szCs w:val="21"/>
                <w:u w:val="none"/>
                <w:lang w:val="en-US" w:eastAsia="zh-CN"/>
              </w:rPr>
            </w:pPr>
          </w:p>
        </w:tc>
        <w:tc>
          <w:tcPr>
            <w:tcW w:w="1381" w:type="dxa"/>
            <w:tcBorders>
              <w:top w:val="single" w:color="000000" w:sz="8" w:space="0"/>
              <w:left w:val="single" w:color="000000" w:sz="8" w:space="0"/>
              <w:bottom w:val="single" w:color="000000" w:sz="12"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斤</w:t>
            </w:r>
          </w:p>
        </w:tc>
        <w:tc>
          <w:tcPr>
            <w:tcW w:w="1698" w:type="dxa"/>
            <w:tcBorders>
              <w:top w:val="single" w:color="000000" w:sz="8" w:space="0"/>
              <w:left w:val="single" w:color="000000" w:sz="8" w:space="0"/>
              <w:bottom w:val="single" w:color="000000" w:sz="12"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bl>
    <w:p/>
    <w:p>
      <w:pPr>
        <w:pStyle w:val="3"/>
        <w:widowControl w:val="0"/>
        <w:numPr>
          <w:ilvl w:val="0"/>
          <w:numId w:val="0"/>
        </w:numPr>
        <w:spacing w:after="120" w:line="240" w:lineRule="auto"/>
        <w:jc w:val="both"/>
        <w:rPr>
          <w:rFonts w:hint="default"/>
          <w:lang w:val="en-US" w:eastAsia="zh-CN"/>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3.包3</w:t>
      </w:r>
    </w:p>
    <w:p>
      <w:pPr>
        <w:pStyle w:val="2"/>
        <w:rPr>
          <w:color w:val="auto"/>
        </w:rPr>
      </w:pPr>
    </w:p>
    <w:p>
      <w:pPr>
        <w:tabs>
          <w:tab w:val="left" w:pos="720"/>
        </w:tabs>
        <w:spacing w:line="360" w:lineRule="auto"/>
        <w:jc w:val="center"/>
        <w:rPr>
          <w:rFonts w:ascii="仿宋_GB2312" w:hAnsi="仿宋" w:eastAsia="仿宋_GB2312"/>
          <w:b/>
          <w:sz w:val="32"/>
          <w:szCs w:val="32"/>
          <w:u w:val="single"/>
        </w:rPr>
      </w:pPr>
      <w:r>
        <w:rPr>
          <w:rFonts w:hint="eastAsia" w:ascii="仿宋_GB2312" w:hAnsi="仿宋" w:eastAsia="仿宋_GB2312"/>
          <w:b/>
          <w:sz w:val="32"/>
          <w:szCs w:val="32"/>
          <w:u w:val="single"/>
        </w:rPr>
        <w:t>食堂部分食材物料（一次性餐具）项目</w:t>
      </w:r>
    </w:p>
    <w:p>
      <w:pPr>
        <w:tabs>
          <w:tab w:val="left" w:pos="720"/>
        </w:tabs>
        <w:spacing w:line="360" w:lineRule="auto"/>
        <w:rPr>
          <w:rFonts w:ascii="仿宋_GB2312" w:hAnsi="仿宋" w:eastAsia="仿宋_GB2312"/>
          <w:b/>
          <w:sz w:val="32"/>
          <w:szCs w:val="32"/>
        </w:rPr>
      </w:pPr>
    </w:p>
    <w:p>
      <w:pPr>
        <w:tabs>
          <w:tab w:val="left" w:pos="720"/>
        </w:tabs>
        <w:spacing w:line="360" w:lineRule="auto"/>
        <w:jc w:val="center"/>
        <w:rPr>
          <w:rFonts w:ascii="仿宋_GB2312" w:hAnsi="仿宋" w:eastAsia="仿宋_GB2312"/>
          <w:b/>
          <w:sz w:val="32"/>
          <w:szCs w:val="32"/>
        </w:rPr>
      </w:pPr>
      <w:r>
        <w:rPr>
          <w:rFonts w:hint="eastAsia" w:ascii="仿宋_GB2312" w:hAnsi="仿宋" w:eastAsia="仿宋_GB2312"/>
          <w:b/>
          <w:sz w:val="32"/>
          <w:szCs w:val="32"/>
        </w:rPr>
        <w:t>合 同 书</w:t>
      </w:r>
    </w:p>
    <w:p>
      <w:pPr>
        <w:tabs>
          <w:tab w:val="left" w:pos="720"/>
        </w:tabs>
        <w:spacing w:line="360" w:lineRule="auto"/>
        <w:rPr>
          <w:rFonts w:ascii="仿宋_GB2312" w:hAnsi="仿宋" w:eastAsia="仿宋_GB2312"/>
          <w:b/>
          <w:sz w:val="28"/>
          <w:szCs w:val="28"/>
        </w:rPr>
      </w:pPr>
    </w:p>
    <w:tbl>
      <w:tblPr>
        <w:tblStyle w:val="11"/>
        <w:tblW w:w="0" w:type="auto"/>
        <w:jc w:val="center"/>
        <w:tblLayout w:type="fixed"/>
        <w:tblCellMar>
          <w:top w:w="0" w:type="dxa"/>
          <w:left w:w="108" w:type="dxa"/>
          <w:bottom w:w="0" w:type="dxa"/>
          <w:right w:w="108" w:type="dxa"/>
        </w:tblCellMar>
      </w:tblPr>
      <w:tblGrid>
        <w:gridCol w:w="5700"/>
      </w:tblGrid>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32"/>
                <w:szCs w:val="32"/>
                <w:u w:val="single"/>
              </w:rPr>
            </w:pPr>
            <w:r>
              <w:rPr>
                <w:rFonts w:hint="eastAsia" w:ascii="仿宋_GB2312" w:hAnsi="仿宋" w:eastAsia="仿宋_GB2312"/>
                <w:b/>
                <w:sz w:val="32"/>
                <w:szCs w:val="32"/>
              </w:rPr>
              <w:t>项目编号：</w:t>
            </w:r>
            <w:r>
              <w:rPr>
                <w:rFonts w:hint="eastAsia" w:ascii="仿宋_GB2312" w:hAnsi="仿宋" w:eastAsia="仿宋_GB2312"/>
                <w:b/>
                <w:sz w:val="32"/>
                <w:szCs w:val="32"/>
                <w:u w:val="single"/>
                <w:lang w:val="en-US" w:eastAsia="zh-CN"/>
              </w:rPr>
              <w:t xml:space="preserve">       </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 xml:space="preserve">           </w:t>
            </w:r>
          </w:p>
        </w:tc>
      </w:tr>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32"/>
                <w:szCs w:val="32"/>
                <w:u w:val="single"/>
              </w:rPr>
            </w:pPr>
          </w:p>
        </w:tc>
      </w:tr>
      <w:tr>
        <w:tblPrEx>
          <w:tblCellMar>
            <w:top w:w="0" w:type="dxa"/>
            <w:left w:w="108" w:type="dxa"/>
            <w:bottom w:w="0" w:type="dxa"/>
            <w:right w:w="108" w:type="dxa"/>
          </w:tblCellMar>
        </w:tblPrEx>
        <w:trPr>
          <w:trHeight w:val="1254" w:hRule="atLeast"/>
          <w:jc w:val="center"/>
        </w:trPr>
        <w:tc>
          <w:tcPr>
            <w:tcW w:w="5700" w:type="dxa"/>
            <w:noWrap w:val="0"/>
            <w:vAlign w:val="top"/>
          </w:tcPr>
          <w:p>
            <w:pPr>
              <w:tabs>
                <w:tab w:val="left" w:pos="720"/>
              </w:tabs>
              <w:spacing w:line="360" w:lineRule="auto"/>
              <w:ind w:left="1600" w:hanging="1606" w:hangingChars="500"/>
              <w:rPr>
                <w:rFonts w:ascii="仿宋_GB2312" w:hAnsi="仿宋" w:eastAsia="仿宋_GB2312"/>
                <w:b/>
                <w:sz w:val="32"/>
                <w:szCs w:val="32"/>
              </w:rPr>
            </w:pPr>
            <w:r>
              <w:rPr>
                <w:rFonts w:hint="eastAsia" w:ascii="仿宋_GB2312" w:hAnsi="仿宋" w:eastAsia="仿宋_GB2312"/>
                <w:b/>
                <w:sz w:val="32"/>
                <w:szCs w:val="32"/>
              </w:rPr>
              <w:t>项目名称：</w:t>
            </w:r>
            <w:r>
              <w:rPr>
                <w:rFonts w:hint="eastAsia" w:ascii="仿宋_GB2312" w:hAnsi="仿宋" w:eastAsia="仿宋_GB2312"/>
                <w:b/>
                <w:sz w:val="32"/>
                <w:szCs w:val="32"/>
                <w:u w:val="single"/>
              </w:rPr>
              <w:t>食堂部分食材物料（一次性餐具）</w:t>
            </w:r>
          </w:p>
        </w:tc>
      </w:tr>
      <w:tr>
        <w:tblPrEx>
          <w:tblCellMar>
            <w:top w:w="0" w:type="dxa"/>
            <w:left w:w="108" w:type="dxa"/>
            <w:bottom w:w="0" w:type="dxa"/>
            <w:right w:w="108" w:type="dxa"/>
          </w:tblCellMar>
        </w:tblPrEx>
        <w:trPr>
          <w:trHeight w:val="627" w:hRule="atLeast"/>
          <w:jc w:val="center"/>
        </w:trPr>
        <w:tc>
          <w:tcPr>
            <w:tcW w:w="5700" w:type="dxa"/>
            <w:noWrap w:val="0"/>
            <w:vAlign w:val="top"/>
          </w:tcPr>
          <w:p>
            <w:pPr>
              <w:tabs>
                <w:tab w:val="left" w:pos="720"/>
              </w:tabs>
              <w:spacing w:line="360" w:lineRule="auto"/>
              <w:rPr>
                <w:rFonts w:ascii="仿宋_GB2312" w:hAnsi="仿宋" w:eastAsia="仿宋_GB2312"/>
                <w:b/>
                <w:sz w:val="28"/>
                <w:szCs w:val="28"/>
              </w:rPr>
            </w:pPr>
          </w:p>
        </w:tc>
      </w:tr>
    </w:tbl>
    <w:p>
      <w:pPr>
        <w:tabs>
          <w:tab w:val="left" w:pos="720"/>
        </w:tabs>
        <w:spacing w:line="360" w:lineRule="auto"/>
        <w:rPr>
          <w:rFonts w:ascii="仿宋_GB2312" w:hAnsi="仿宋" w:eastAsia="仿宋_GB2312"/>
          <w:b/>
          <w:sz w:val="28"/>
          <w:szCs w:val="28"/>
        </w:rPr>
      </w:pP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rPr>
          <w:rFonts w:hint="eastAsia" w:ascii="仿宋_GB2312" w:hAnsi="仿宋" w:eastAsia="仿宋_GB2312"/>
          <w:b/>
          <w:sz w:val="24"/>
        </w:rPr>
      </w:pPr>
      <w:r>
        <w:rPr>
          <w:rFonts w:hint="eastAsia" w:ascii="仿宋_GB2312" w:hAnsi="仿宋" w:eastAsia="仿宋_GB2312"/>
          <w:b/>
          <w:sz w:val="24"/>
        </w:rPr>
        <w:t>注：本合同仅为合同的参考文本，合同签订双方可根据项目的具体要求进行修订，但不得偏离实质性条款。</w:t>
      </w:r>
    </w:p>
    <w:p>
      <w:pPr>
        <w:rPr>
          <w:rFonts w:hint="eastAsia" w:ascii="仿宋_GB2312" w:hAnsi="仿宋" w:eastAsia="仿宋_GB2312"/>
          <w:b/>
          <w:sz w:val="24"/>
        </w:rPr>
      </w:pPr>
    </w:p>
    <w:p>
      <w:pPr>
        <w:rPr>
          <w:rFonts w:hint="eastAsia" w:ascii="仿宋_GB2312" w:hAnsi="仿宋" w:eastAsia="仿宋_GB2312"/>
          <w:b/>
          <w:sz w:val="24"/>
        </w:rPr>
      </w:pPr>
    </w:p>
    <w:p>
      <w:pPr>
        <w:rPr>
          <w:rFonts w:hint="eastAsia" w:ascii="仿宋_GB2312" w:hAnsi="仿宋" w:eastAsia="仿宋_GB2312"/>
          <w:b/>
          <w:sz w:val="24"/>
        </w:rPr>
      </w:pPr>
    </w:p>
    <w:p>
      <w:pPr>
        <w:rPr>
          <w:rFonts w:hint="eastAsia" w:ascii="仿宋_GB2312" w:hAnsi="仿宋" w:eastAsia="仿宋_GB2312"/>
          <w:b/>
          <w:sz w:val="24"/>
        </w:rPr>
      </w:pPr>
    </w:p>
    <w:p>
      <w:pPr>
        <w:rPr>
          <w:rFonts w:hint="eastAsia" w:ascii="仿宋_GB2312" w:hAnsi="仿宋" w:eastAsia="仿宋_GB2312"/>
          <w:b/>
          <w:sz w:val="24"/>
        </w:rPr>
      </w:pPr>
    </w:p>
    <w:p>
      <w:pPr>
        <w:rPr>
          <w:rFonts w:hint="eastAsia" w:ascii="仿宋_GB2312" w:hAnsi="仿宋" w:eastAsia="仿宋_GB2312"/>
          <w:b/>
          <w:sz w:val="24"/>
        </w:rPr>
      </w:pPr>
    </w:p>
    <w:p>
      <w:pPr>
        <w:rPr>
          <w:rFonts w:ascii="宋体" w:hAnsi="宋体"/>
          <w:b/>
          <w:szCs w:val="21"/>
        </w:rPr>
      </w:pPr>
      <w:r>
        <w:rPr>
          <w:rFonts w:hint="eastAsia" w:ascii="宋体" w:hAnsi="宋体"/>
          <w:b/>
          <w:szCs w:val="21"/>
        </w:rPr>
        <w:t>甲  方：南方医科大学第三附属医院</w:t>
      </w:r>
    </w:p>
    <w:p>
      <w:pPr>
        <w:spacing w:line="360" w:lineRule="exact"/>
        <w:rPr>
          <w:rFonts w:hint="default" w:ascii="宋体" w:hAnsi="宋体" w:eastAsia="宋体"/>
          <w:szCs w:val="21"/>
          <w:lang w:val="en-US" w:eastAsia="zh-CN"/>
        </w:rPr>
      </w:pPr>
      <w:r>
        <w:rPr>
          <w:rFonts w:hint="eastAsia" w:ascii="宋体" w:hAnsi="宋体"/>
          <w:b/>
          <w:szCs w:val="21"/>
        </w:rPr>
        <w:t>乙  方：</w:t>
      </w:r>
    </w:p>
    <w:p>
      <w:pPr>
        <w:pStyle w:val="7"/>
        <w:spacing w:line="360" w:lineRule="auto"/>
        <w:ind w:firstLine="739"/>
        <w:rPr>
          <w:rFonts w:hint="eastAsia" w:ascii="宋体" w:eastAsia="宋体"/>
          <w:kern w:val="2"/>
          <w:sz w:val="21"/>
          <w:szCs w:val="24"/>
          <w:lang w:val="en-US" w:eastAsia="zh-CN" w:bidi="ar-SA"/>
        </w:rPr>
      </w:pPr>
      <w:r>
        <w:rPr>
          <w:rFonts w:hint="eastAsia" w:ascii="宋体" w:eastAsia="宋体"/>
          <w:kern w:val="2"/>
          <w:sz w:val="21"/>
          <w:szCs w:val="24"/>
          <w:lang w:val="en-US" w:eastAsia="zh-CN" w:bidi="ar-SA"/>
        </w:rPr>
        <w:t>根据《中华人民共和国民法典》及南方医科大学第三附属医院食堂食材采购项目文件的要求，甲、乙双方经协商确定，甲方向乙方订购下列货物及其服务，为明确双方责任和权利，特签订本合同，共同遵守。具体条款如下：</w:t>
      </w:r>
    </w:p>
    <w:p>
      <w:pPr>
        <w:spacing w:line="360" w:lineRule="auto"/>
        <w:ind w:firstLine="413" w:firstLineChars="196"/>
        <w:rPr>
          <w:rFonts w:ascii="宋体" w:hAnsi="宋体"/>
          <w:b/>
          <w:szCs w:val="21"/>
        </w:rPr>
      </w:pPr>
      <w:r>
        <w:rPr>
          <w:rFonts w:hint="eastAsia" w:ascii="宋体" w:hAnsi="宋体"/>
          <w:b/>
          <w:szCs w:val="21"/>
        </w:rPr>
        <w:t>一、货物的品种、数量、价格、供应期限：</w:t>
      </w:r>
    </w:p>
    <w:p>
      <w:pPr>
        <w:tabs>
          <w:tab w:val="left" w:pos="735"/>
        </w:tabs>
        <w:spacing w:line="360" w:lineRule="auto"/>
        <w:ind w:firstLine="420" w:firstLineChars="200"/>
        <w:rPr>
          <w:rFonts w:hint="eastAsia" w:ascii="宋体" w:hAnsi="宋体" w:eastAsia="宋体"/>
          <w:szCs w:val="21"/>
          <w:lang w:eastAsia="zh-CN"/>
        </w:rPr>
      </w:pPr>
      <w:r>
        <w:rPr>
          <w:rFonts w:hint="eastAsia" w:ascii="宋体" w:hAnsi="宋体"/>
          <w:szCs w:val="21"/>
        </w:rPr>
        <w:t>1.货物的品种：</w:t>
      </w:r>
      <w:r>
        <w:rPr>
          <w:rFonts w:hint="eastAsia" w:ascii="宋体" w:hAnsi="宋体"/>
          <w:szCs w:val="21"/>
          <w:u w:val="single"/>
        </w:rPr>
        <w:t xml:space="preserve"> </w:t>
      </w:r>
      <w:r>
        <w:rPr>
          <w:rFonts w:hint="eastAsia" w:ascii="宋体" w:hAnsi="宋体"/>
          <w:szCs w:val="21"/>
          <w:u w:val="single"/>
          <w:lang w:eastAsia="zh-CN"/>
        </w:rPr>
        <w:t>一次性餐具</w:t>
      </w:r>
      <w:r>
        <w:rPr>
          <w:rFonts w:hint="eastAsia" w:ascii="宋体" w:hAnsi="宋体"/>
          <w:szCs w:val="21"/>
          <w:u w:val="single"/>
        </w:rPr>
        <w:t>类</w:t>
      </w:r>
    </w:p>
    <w:p>
      <w:pPr>
        <w:tabs>
          <w:tab w:val="left" w:pos="735"/>
        </w:tabs>
        <w:autoSpaceDE/>
        <w:autoSpaceDN/>
        <w:adjustRightInd/>
        <w:spacing w:line="360" w:lineRule="auto"/>
        <w:ind w:firstLine="422" w:firstLineChars="200"/>
        <w:jc w:val="both"/>
        <w:rPr>
          <w:rFonts w:ascii="宋体" w:hAnsi="宋体"/>
          <w:kern w:val="2"/>
          <w:sz w:val="21"/>
          <w:szCs w:val="21"/>
        </w:rPr>
      </w:pPr>
      <w:r>
        <w:rPr>
          <w:rFonts w:ascii="宋体" w:hAnsi="宋体"/>
          <w:b/>
          <w:kern w:val="2"/>
          <w:sz w:val="21"/>
          <w:szCs w:val="21"/>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106680</wp:posOffset>
                </wp:positionV>
                <wp:extent cx="114300" cy="99060"/>
                <wp:effectExtent l="3175" t="3810" r="15875" b="11430"/>
                <wp:wrapNone/>
                <wp:docPr id="5" name="直接连接符 5"/>
                <wp:cNvGraphicFramePr/>
                <a:graphic xmlns:a="http://schemas.openxmlformats.org/drawingml/2006/main">
                  <a:graphicData uri="http://schemas.microsoft.com/office/word/2010/wordprocessingShape">
                    <wps:wsp>
                      <wps:cNvCnPr/>
                      <wps:spPr>
                        <a:xfrm flipV="1">
                          <a:off x="0" y="0"/>
                          <a:ext cx="1143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26pt;margin-top:8.4pt;height:7.8pt;width:9pt;z-index:251665408;mso-width-relative:page;mso-height-relative:page;" filled="f" stroked="t" coordsize="21600,21600" o:gfxdata="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lS0Y1gAAAAkBAAAPAAAAAAAAAAEAIAAAACIAAABkcnMvZG93bnJldi54&#10;bWxQSwECFAAUAAAACACHTuJAEgn1sfwBAADz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kern w:val="2"/>
          <w:sz w:val="21"/>
          <w:szCs w:val="21"/>
        </w:rPr>
        <w:t>2.供货数量：每月约</w:t>
      </w:r>
      <w:r>
        <w:rPr>
          <w:rFonts w:hint="eastAsia" w:ascii="宋体" w:hAnsi="宋体"/>
          <w:kern w:val="2"/>
          <w:sz w:val="21"/>
          <w:szCs w:val="21"/>
          <w:u w:val="single"/>
        </w:rPr>
        <w:t xml:space="preserve">      </w:t>
      </w:r>
      <w:r>
        <w:rPr>
          <w:rFonts w:hint="eastAsia" w:ascii="宋体" w:hAnsi="宋体"/>
          <w:kern w:val="2"/>
          <w:sz w:val="21"/>
          <w:szCs w:val="21"/>
        </w:rPr>
        <w:t>公斤，以甲方月计划为准。</w:t>
      </w:r>
    </w:p>
    <w:p>
      <w:pPr>
        <w:pStyle w:val="8"/>
        <w:numPr>
          <w:ilvl w:val="0"/>
          <w:numId w:val="0"/>
        </w:numPr>
        <w:ind w:firstLine="420" w:firstLineChars="200"/>
        <w:rPr>
          <w:rFonts w:hint="eastAsia" w:ascii="宋体" w:hAnsi="宋体"/>
          <w:szCs w:val="21"/>
        </w:rPr>
      </w:pPr>
      <w:r>
        <w:rPr>
          <w:rFonts w:hint="eastAsia" w:ascii="宋体" w:hAnsi="宋体"/>
          <w:szCs w:val="21"/>
        </w:rPr>
        <w:t>3.</w:t>
      </w:r>
      <w:r>
        <w:rPr>
          <w:rFonts w:hint="eastAsia" w:ascii="宋体" w:hAnsi="宋体"/>
          <w:szCs w:val="21"/>
          <w:highlight w:val="none"/>
        </w:rPr>
        <w:t>供货</w:t>
      </w:r>
      <w:r>
        <w:rPr>
          <w:rFonts w:hint="eastAsia" w:hAnsi="宋体"/>
          <w:szCs w:val="21"/>
          <w:highlight w:val="none"/>
          <w:lang w:eastAsia="zh-CN"/>
        </w:rPr>
        <w:t>成交</w:t>
      </w:r>
      <w:r>
        <w:rPr>
          <w:rFonts w:hint="eastAsia" w:ascii="宋体" w:hAnsi="宋体"/>
          <w:szCs w:val="21"/>
          <w:highlight w:val="none"/>
        </w:rPr>
        <w:t>价格：</w:t>
      </w:r>
    </w:p>
    <w:p>
      <w:pPr>
        <w:pStyle w:val="8"/>
        <w:numPr>
          <w:ilvl w:val="0"/>
          <w:numId w:val="0"/>
        </w:numPr>
        <w:ind w:firstLine="420" w:firstLineChars="200"/>
        <w:rPr>
          <w:rFonts w:hint="eastAsia" w:hAnsi="宋体" w:cs="宋体"/>
        </w:rPr>
      </w:pPr>
      <w:r>
        <w:rPr>
          <w:rFonts w:hint="eastAsia" w:hAnsi="宋体" w:cs="宋体"/>
          <w:lang w:val="en-US" w:eastAsia="zh-CN"/>
        </w:rPr>
        <w:t>3.1</w:t>
      </w:r>
      <w:r>
        <w:rPr>
          <w:rFonts w:hint="eastAsia" w:hAnsi="宋体" w:cs="宋体"/>
          <w:lang w:eastAsia="zh-CN"/>
        </w:rPr>
        <w:t>一次性餐具：</w:t>
      </w:r>
      <w:r>
        <w:rPr>
          <w:rFonts w:hint="eastAsia" w:hAnsi="宋体" w:cs="宋体"/>
        </w:rPr>
        <w:t>（大写）：</w:t>
      </w:r>
      <w:r>
        <w:rPr>
          <w:rFonts w:hint="eastAsia" w:hAnsi="宋体" w:cs="宋体"/>
          <w:u w:val="single"/>
          <w:lang w:val="en-US" w:eastAsia="zh-CN"/>
        </w:rPr>
        <w:t xml:space="preserve">      </w:t>
      </w:r>
      <w:r>
        <w:rPr>
          <w:rFonts w:hint="eastAsia" w:hAnsi="宋体" w:cs="宋体"/>
        </w:rPr>
        <w:t>元（￥</w:t>
      </w:r>
      <w:r>
        <w:rPr>
          <w:rFonts w:hint="eastAsia" w:hAnsi="宋体" w:cs="宋体"/>
          <w:u w:val="single"/>
          <w:lang w:val="en-US" w:eastAsia="zh-CN"/>
        </w:rPr>
        <w:t xml:space="preserve">        </w:t>
      </w:r>
      <w:r>
        <w:rPr>
          <w:rFonts w:hint="eastAsia" w:hAnsi="宋体" w:cs="宋体"/>
        </w:rPr>
        <w:t>元）人民币。</w:t>
      </w:r>
    </w:p>
    <w:p>
      <w:pPr>
        <w:pStyle w:val="8"/>
        <w:numPr>
          <w:ilvl w:val="0"/>
          <w:numId w:val="0"/>
        </w:numPr>
        <w:ind w:firstLine="420" w:firstLineChars="200"/>
        <w:rPr>
          <w:rFonts w:hint="eastAsia" w:hAnsi="宋体" w:cs="宋体"/>
        </w:rPr>
      </w:pPr>
      <w:r>
        <w:rPr>
          <w:rFonts w:hint="eastAsia" w:hAnsi="宋体" w:cs="宋体"/>
          <w:lang w:val="en-US" w:eastAsia="zh-CN"/>
        </w:rPr>
        <w:t>3.2</w:t>
      </w:r>
      <w:r>
        <w:rPr>
          <w:rFonts w:hint="eastAsia" w:hAnsi="宋体" w:cs="宋体"/>
        </w:rPr>
        <w:t>物资结算数量以甲方实际签收数量为准，按实结算。</w:t>
      </w:r>
    </w:p>
    <w:p>
      <w:pPr>
        <w:pStyle w:val="8"/>
        <w:numPr>
          <w:ilvl w:val="0"/>
          <w:numId w:val="0"/>
        </w:numPr>
        <w:ind w:firstLine="420" w:firstLineChars="200"/>
        <w:rPr>
          <w:rFonts w:hint="eastAsia" w:hAnsi="宋体" w:cs="宋体"/>
          <w:highlight w:val="yellow"/>
        </w:rPr>
      </w:pPr>
      <w:r>
        <w:rPr>
          <w:rFonts w:hint="eastAsia" w:hAnsi="宋体" w:cs="宋体"/>
          <w:lang w:val="en-US" w:eastAsia="zh-CN"/>
        </w:rPr>
        <w:t>3.3</w:t>
      </w:r>
      <w:r>
        <w:rPr>
          <w:rFonts w:hint="eastAsia" w:hAnsi="宋体" w:cs="宋体"/>
        </w:rPr>
        <w:t>物资明细及供货</w:t>
      </w:r>
      <w:r>
        <w:rPr>
          <w:rFonts w:hint="eastAsia" w:hAnsi="宋体" w:eastAsia="宋体" w:cs="宋体"/>
        </w:rPr>
        <w:t>价</w:t>
      </w:r>
      <w:r>
        <w:rPr>
          <w:rFonts w:hint="eastAsia" w:hAnsi="宋体" w:eastAsia="宋体" w:cs="宋体"/>
          <w:lang w:eastAsia="zh-CN"/>
        </w:rPr>
        <w:t>格</w:t>
      </w:r>
      <w:r>
        <w:rPr>
          <w:rFonts w:hint="eastAsia" w:hAnsi="宋体" w:cs="宋体"/>
        </w:rPr>
        <w:t>：</w:t>
      </w:r>
      <w:r>
        <w:rPr>
          <w:rFonts w:hint="eastAsia" w:hAnsi="宋体" w:cs="宋体"/>
          <w:highlight w:val="none"/>
        </w:rPr>
        <w:t>见附件。</w:t>
      </w:r>
    </w:p>
    <w:p>
      <w:pPr>
        <w:pStyle w:val="8"/>
        <w:numPr>
          <w:ilvl w:val="0"/>
          <w:numId w:val="0"/>
        </w:numPr>
        <w:ind w:firstLine="420" w:firstLineChars="200"/>
        <w:rPr>
          <w:rFonts w:ascii="宋体" w:hAnsi="宋体"/>
          <w:szCs w:val="21"/>
        </w:rPr>
      </w:pPr>
      <w:r>
        <w:rPr>
          <w:rFonts w:hint="eastAsia" w:hAnsi="宋体" w:cs="宋体"/>
          <w:highlight w:val="none"/>
          <w:lang w:val="en-US" w:eastAsia="zh-CN"/>
        </w:rPr>
        <w:t>3.4</w:t>
      </w:r>
      <w:r>
        <w:rPr>
          <w:rFonts w:hint="eastAsia" w:ascii="宋体"/>
        </w:rPr>
        <w:t>合同期内双方不得随意改变</w:t>
      </w:r>
      <w:r>
        <w:rPr>
          <w:rFonts w:hint="eastAsia" w:ascii="宋体"/>
          <w:lang w:eastAsia="zh-CN"/>
        </w:rPr>
        <w:t>成交</w:t>
      </w:r>
      <w:r>
        <w:rPr>
          <w:rFonts w:hint="eastAsia" w:ascii="宋体"/>
        </w:rPr>
        <w:t>价格，如市场价格波动幅度超过或低于</w:t>
      </w:r>
      <w:r>
        <w:rPr>
          <w:rFonts w:hint="eastAsia" w:ascii="宋体"/>
          <w:lang w:eastAsia="zh-CN"/>
        </w:rPr>
        <w:t>成交</w:t>
      </w:r>
      <w:r>
        <w:rPr>
          <w:rFonts w:hint="eastAsia" w:ascii="宋体"/>
        </w:rPr>
        <w:t>价的10%，须向对方提出书面调价申请，经协商一致后，方可按协商价供货。</w:t>
      </w:r>
    </w:p>
    <w:p>
      <w:pPr>
        <w:tabs>
          <w:tab w:val="left" w:pos="735"/>
        </w:tabs>
        <w:spacing w:line="360" w:lineRule="auto"/>
        <w:ind w:firstLine="420" w:firstLineChars="200"/>
        <w:rPr>
          <w:rFonts w:ascii="宋体" w:hAnsi="宋体"/>
          <w:szCs w:val="21"/>
        </w:rPr>
      </w:pPr>
      <w:r>
        <w:rPr>
          <w:rFonts w:hint="eastAsia" w:ascii="宋体" w:hAnsi="宋体"/>
          <w:szCs w:val="21"/>
        </w:rPr>
        <w:t>4.供应期限：一年</w:t>
      </w:r>
      <w:r>
        <w:rPr>
          <w:rFonts w:hint="eastAsia"/>
          <w:bCs/>
          <w:szCs w:val="21"/>
        </w:rPr>
        <w:t xml:space="preserve">， </w:t>
      </w:r>
      <w:r>
        <w:rPr>
          <w:rFonts w:hint="eastAsia"/>
          <w:bCs/>
          <w:szCs w:val="21"/>
          <w:lang w:val="en-US" w:eastAsia="zh-CN"/>
        </w:rPr>
        <w:t xml:space="preserve">  </w:t>
      </w:r>
      <w:r>
        <w:rPr>
          <w:rFonts w:hint="eastAsia"/>
          <w:bCs/>
          <w:szCs w:val="21"/>
        </w:rPr>
        <w:t xml:space="preserve">年 </w:t>
      </w:r>
      <w:r>
        <w:rPr>
          <w:rFonts w:hint="eastAsia"/>
          <w:bCs/>
          <w:szCs w:val="21"/>
          <w:lang w:val="en-US" w:eastAsia="zh-CN"/>
        </w:rPr>
        <w:t xml:space="preserve"> </w:t>
      </w:r>
      <w:r>
        <w:rPr>
          <w:rFonts w:hint="eastAsia"/>
          <w:bCs/>
          <w:szCs w:val="21"/>
        </w:rPr>
        <w:t xml:space="preserve"> 月 </w:t>
      </w:r>
      <w:r>
        <w:rPr>
          <w:rFonts w:hint="eastAsia"/>
          <w:bCs/>
          <w:szCs w:val="21"/>
          <w:lang w:val="en-US" w:eastAsia="zh-CN"/>
        </w:rPr>
        <w:t xml:space="preserve">  </w:t>
      </w:r>
      <w:r>
        <w:rPr>
          <w:rFonts w:hint="eastAsia"/>
          <w:bCs/>
          <w:szCs w:val="21"/>
        </w:rPr>
        <w:t xml:space="preserve"> 日至 </w:t>
      </w:r>
      <w:r>
        <w:rPr>
          <w:rFonts w:hint="eastAsia"/>
          <w:bCs/>
          <w:szCs w:val="21"/>
          <w:lang w:val="en-US" w:eastAsia="zh-CN"/>
        </w:rPr>
        <w:t xml:space="preserve">  </w:t>
      </w:r>
      <w:r>
        <w:rPr>
          <w:rFonts w:hint="eastAsia"/>
          <w:bCs/>
          <w:szCs w:val="21"/>
        </w:rPr>
        <w:t xml:space="preserve">  年 </w:t>
      </w:r>
      <w:r>
        <w:rPr>
          <w:rFonts w:hint="eastAsia"/>
          <w:bCs/>
          <w:szCs w:val="21"/>
          <w:lang w:val="en-US" w:eastAsia="zh-CN"/>
        </w:rPr>
        <w:t xml:space="preserve"> </w:t>
      </w:r>
      <w:r>
        <w:rPr>
          <w:rFonts w:hint="eastAsia"/>
          <w:bCs/>
          <w:szCs w:val="21"/>
        </w:rPr>
        <w:t xml:space="preserve"> 月</w:t>
      </w:r>
      <w:r>
        <w:rPr>
          <w:rFonts w:hint="eastAsia"/>
          <w:bCs/>
          <w:szCs w:val="21"/>
          <w:lang w:val="en-US" w:eastAsia="zh-CN"/>
        </w:rPr>
        <w:t xml:space="preserve">  </w:t>
      </w:r>
      <w:r>
        <w:rPr>
          <w:rFonts w:hint="eastAsia"/>
          <w:bCs/>
          <w:szCs w:val="21"/>
        </w:rPr>
        <w:t xml:space="preserve"> 日。</w:t>
      </w:r>
      <w:r>
        <w:rPr>
          <w:rFonts w:hint="eastAsia"/>
          <w:bCs/>
          <w:szCs w:val="21"/>
          <w:lang w:eastAsia="zh-CN"/>
        </w:rPr>
        <w:t>本</w:t>
      </w:r>
      <w:r>
        <w:rPr>
          <w:rFonts w:hint="eastAsia" w:ascii="宋体" w:hAnsi="Courier New" w:cs="Courier New"/>
          <w:kern w:val="2"/>
          <w:sz w:val="21"/>
          <w:szCs w:val="21"/>
          <w:lang w:val="en-US" w:eastAsia="zh-CN" w:bidi="ar-SA"/>
        </w:rPr>
        <w:t>合同期满，如甲方对乙方服务满意，经双方协商同意，合同可续签，续签时间每次为1年，续签不超过2次</w:t>
      </w:r>
    </w:p>
    <w:p>
      <w:pPr>
        <w:spacing w:line="360" w:lineRule="auto"/>
        <w:ind w:firstLine="413" w:firstLineChars="196"/>
        <w:rPr>
          <w:rFonts w:ascii="宋体" w:hAnsi="宋体"/>
          <w:szCs w:val="21"/>
        </w:rPr>
      </w:pPr>
      <w:r>
        <w:rPr>
          <w:rFonts w:hint="eastAsia" w:ascii="宋体" w:hAnsi="宋体"/>
          <w:b/>
          <w:szCs w:val="21"/>
        </w:rPr>
        <w:t>二、货物质量标准：</w:t>
      </w:r>
    </w:p>
    <w:p>
      <w:pPr>
        <w:spacing w:line="360" w:lineRule="auto"/>
        <w:rPr>
          <w:rFonts w:ascii="宋体" w:hAnsi="宋体"/>
          <w:szCs w:val="21"/>
        </w:rPr>
      </w:pPr>
      <w:r>
        <w:rPr>
          <w:rFonts w:hint="eastAsia" w:ascii="宋体" w:hAnsi="宋体"/>
          <w:szCs w:val="21"/>
        </w:rPr>
        <w:tab/>
      </w:r>
      <w:r>
        <w:rPr>
          <w:rFonts w:hint="eastAsia" w:ascii="宋体" w:hAnsi="宋体"/>
          <w:szCs w:val="21"/>
        </w:rPr>
        <w:t>货物须按照招报价文件的要求提供，且符合国家标准，必须附检验合格报告及相关证明文件（同时标注货物名称、品牌和产地附件）。</w:t>
      </w:r>
    </w:p>
    <w:p>
      <w:pPr>
        <w:spacing w:line="360" w:lineRule="auto"/>
        <w:ind w:left="409" w:leftChars="195"/>
        <w:rPr>
          <w:rFonts w:ascii="宋体" w:hAnsi="宋体"/>
          <w:szCs w:val="21"/>
        </w:rPr>
      </w:pPr>
      <w:r>
        <w:rPr>
          <w:rFonts w:hint="eastAsia" w:ascii="宋体" w:hAnsi="宋体"/>
          <w:b/>
          <w:szCs w:val="21"/>
        </w:rPr>
        <w:t>三、交货地点及每日交货时间：</w:t>
      </w:r>
      <w:r>
        <w:rPr>
          <w:rFonts w:hint="eastAsia" w:ascii="宋体" w:hAnsi="宋体"/>
          <w:szCs w:val="21"/>
        </w:rPr>
        <w:t>交货地点为甲方指定地点。</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
          <w:szCs w:val="21"/>
        </w:rPr>
        <w:t>定价</w:t>
      </w:r>
      <w:r>
        <w:rPr>
          <w:rFonts w:hint="eastAsia" w:ascii="宋体" w:hAnsi="宋体"/>
          <w:szCs w:val="21"/>
        </w:rPr>
        <w:t>:按照</w:t>
      </w:r>
      <w:r>
        <w:rPr>
          <w:rFonts w:hint="eastAsia" w:ascii="宋体" w:hAnsi="宋体"/>
          <w:szCs w:val="21"/>
          <w:lang w:eastAsia="zh-CN"/>
        </w:rPr>
        <w:t>成交</w:t>
      </w:r>
      <w:r>
        <w:rPr>
          <w:rFonts w:hint="eastAsia" w:ascii="宋体" w:hAnsi="宋体"/>
          <w:szCs w:val="21"/>
        </w:rPr>
        <w:t>单位的报价报价执行。</w:t>
      </w:r>
      <w:r>
        <w:rPr>
          <w:rFonts w:hint="eastAsia" w:ascii="宋体"/>
        </w:rPr>
        <w:t>合同期内双方不得随意改变</w:t>
      </w:r>
      <w:r>
        <w:rPr>
          <w:rFonts w:hint="eastAsia" w:ascii="宋体"/>
          <w:lang w:eastAsia="zh-CN"/>
        </w:rPr>
        <w:t>成交</w:t>
      </w:r>
      <w:r>
        <w:rPr>
          <w:rFonts w:hint="eastAsia" w:ascii="宋体"/>
        </w:rPr>
        <w:t>价格，如市场价格波动幅度超过或低于</w:t>
      </w:r>
      <w:r>
        <w:rPr>
          <w:rFonts w:hint="eastAsia" w:ascii="宋体"/>
          <w:lang w:eastAsia="zh-CN"/>
        </w:rPr>
        <w:t>成交</w:t>
      </w:r>
      <w:r>
        <w:rPr>
          <w:rFonts w:hint="eastAsia" w:ascii="宋体"/>
        </w:rPr>
        <w:t>价的10%，须向对方提出书面调价申请，经协商一致后，方可按协商价供货。</w:t>
      </w:r>
      <w:r>
        <w:rPr>
          <w:rFonts w:hint="eastAsia" w:ascii="宋体" w:hAnsi="宋体"/>
          <w:szCs w:val="21"/>
        </w:rPr>
        <w:t>在价格表上没有出现而临时定价的特殊品牌，如甲方有异议，双方协调后予以确定。</w:t>
      </w:r>
    </w:p>
    <w:p>
      <w:pPr>
        <w:spacing w:line="360" w:lineRule="auto"/>
        <w:ind w:firstLine="435"/>
        <w:rPr>
          <w:rFonts w:ascii="宋体" w:hAnsi="宋体"/>
          <w:szCs w:val="21"/>
        </w:rPr>
      </w:pPr>
      <w:r>
        <w:rPr>
          <w:rFonts w:hint="eastAsia" w:ascii="宋体" w:hAnsi="宋体"/>
          <w:b/>
          <w:szCs w:val="21"/>
        </w:rPr>
        <w:t>五、送货及验收方式：</w:t>
      </w:r>
    </w:p>
    <w:p>
      <w:pPr>
        <w:numPr>
          <w:ilvl w:val="0"/>
          <w:numId w:val="10"/>
        </w:numPr>
        <w:spacing w:line="360" w:lineRule="auto"/>
        <w:rPr>
          <w:rFonts w:ascii="宋体" w:hAnsi="宋体"/>
          <w:szCs w:val="21"/>
        </w:rPr>
      </w:pPr>
      <w:r>
        <w:rPr>
          <w:rFonts w:hint="eastAsia" w:ascii="宋体" w:hAnsi="宋体"/>
          <w:szCs w:val="21"/>
        </w:rPr>
        <w:t>甲方按实际需要在</w:t>
      </w:r>
      <w:r>
        <w:rPr>
          <w:rFonts w:hint="eastAsia" w:ascii="宋体" w:hAnsi="宋体"/>
          <w:szCs w:val="21"/>
          <w:u w:val="single"/>
        </w:rPr>
        <w:t>每天下午17：00之</w:t>
      </w:r>
      <w:r>
        <w:rPr>
          <w:rFonts w:hint="eastAsia" w:ascii="宋体" w:hAnsi="宋体"/>
          <w:szCs w:val="21"/>
        </w:rPr>
        <w:t>前以</w:t>
      </w:r>
      <w:r>
        <w:rPr>
          <w:rFonts w:hint="eastAsia" w:ascii="宋体" w:hAnsi="宋体"/>
          <w:szCs w:val="21"/>
          <w:u w:val="single"/>
        </w:rPr>
        <w:t>电话或传真</w:t>
      </w:r>
      <w:r>
        <w:rPr>
          <w:rFonts w:hint="eastAsia" w:ascii="宋体" w:hAnsi="宋体"/>
          <w:szCs w:val="21"/>
        </w:rPr>
        <w:t>方式通知乙方</w:t>
      </w:r>
      <w:r>
        <w:rPr>
          <w:rFonts w:hint="eastAsia" w:ascii="宋体" w:hAnsi="宋体"/>
          <w:szCs w:val="21"/>
          <w:u w:val="single"/>
        </w:rPr>
        <w:t>次日</w:t>
      </w:r>
      <w:r>
        <w:rPr>
          <w:rFonts w:hint="eastAsia" w:ascii="宋体" w:hAnsi="宋体"/>
          <w:szCs w:val="21"/>
        </w:rPr>
        <w:t>订单，乙方应在接到通知之时起将货物准备齐全，并按时送抵交货地点，乙方在送货单签名后并由甲方所派工作人员签名验收（送货单一式叁联，甲方持两联，乙方持一联）。乙方应在每天早上8：00之前将甲方订购的货物保质保量地送到甲方指定地点。如乙方未能按时交货的,甲方有权自行采购，并由乙方承担因此产生的一切损失和费用（包括直接经济损失和间接经济损失）。</w:t>
      </w:r>
    </w:p>
    <w:p>
      <w:pPr>
        <w:numPr>
          <w:ilvl w:val="0"/>
          <w:numId w:val="10"/>
        </w:numPr>
        <w:spacing w:line="360" w:lineRule="auto"/>
        <w:rPr>
          <w:rFonts w:ascii="宋体" w:hAnsi="宋体"/>
          <w:szCs w:val="21"/>
        </w:rPr>
      </w:pPr>
      <w:r>
        <w:rPr>
          <w:rFonts w:hint="eastAsia" w:ascii="宋体" w:hAnsi="宋体"/>
          <w:szCs w:val="21"/>
        </w:rPr>
        <w:t>验收方式：甲方按乙方下单时提供的货物进行验收并过磅计量。每批货物均需提供商品检验证。货不对板时，作退货处理。</w:t>
      </w:r>
    </w:p>
    <w:p>
      <w:pPr>
        <w:spacing w:line="360" w:lineRule="auto"/>
        <w:ind w:firstLine="413" w:firstLineChars="196"/>
        <w:rPr>
          <w:rFonts w:ascii="宋体" w:hAnsi="宋体"/>
          <w:szCs w:val="21"/>
        </w:rPr>
      </w:pPr>
      <w:r>
        <w:rPr>
          <w:rFonts w:hint="eastAsia" w:ascii="宋体" w:hAnsi="宋体"/>
          <w:b/>
          <w:szCs w:val="21"/>
        </w:rPr>
        <w:t>六、检验及费用负担：</w:t>
      </w:r>
    </w:p>
    <w:p>
      <w:pPr>
        <w:numPr>
          <w:ilvl w:val="0"/>
          <w:numId w:val="11"/>
        </w:numPr>
        <w:spacing w:line="360" w:lineRule="auto"/>
        <w:rPr>
          <w:rFonts w:ascii="宋体" w:hAnsi="宋体"/>
          <w:szCs w:val="21"/>
        </w:rPr>
      </w:pPr>
      <w:r>
        <w:rPr>
          <w:rFonts w:hint="eastAsia" w:ascii="宋体" w:hAnsi="宋体"/>
          <w:szCs w:val="21"/>
        </w:rPr>
        <w:t>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pPr>
        <w:numPr>
          <w:ilvl w:val="0"/>
          <w:numId w:val="11"/>
        </w:numPr>
        <w:spacing w:line="360" w:lineRule="auto"/>
        <w:rPr>
          <w:rFonts w:ascii="宋体" w:hAnsi="宋体"/>
          <w:szCs w:val="21"/>
        </w:rPr>
      </w:pPr>
      <w:r>
        <w:rPr>
          <w:rFonts w:hint="eastAsia" w:ascii="宋体" w:hAnsi="宋体"/>
          <w:szCs w:val="21"/>
        </w:rPr>
        <w:t>质量与检验</w:t>
      </w:r>
    </w:p>
    <w:p>
      <w:pPr>
        <w:numPr>
          <w:ilvl w:val="1"/>
          <w:numId w:val="11"/>
        </w:numPr>
        <w:spacing w:line="360" w:lineRule="auto"/>
        <w:rPr>
          <w:rFonts w:ascii="宋体" w:hAnsi="宋体"/>
          <w:szCs w:val="21"/>
        </w:rPr>
      </w:pPr>
      <w:r>
        <w:rPr>
          <w:rFonts w:hint="eastAsia" w:ascii="宋体" w:hAnsi="宋体"/>
          <w:szCs w:val="21"/>
        </w:rPr>
        <w:t>乙方应严格按照合同要求和国家、部、地区及有关行业标准生产和检验，确保货物质量。凡乙方提供的商品因质量问题造成食物中毒或肠道病等事故，由乙方承担一切责任并赔偿一切损失。</w:t>
      </w:r>
    </w:p>
    <w:p>
      <w:pPr>
        <w:numPr>
          <w:ilvl w:val="1"/>
          <w:numId w:val="11"/>
        </w:numPr>
        <w:spacing w:line="360" w:lineRule="auto"/>
        <w:rPr>
          <w:rFonts w:ascii="宋体" w:hAnsi="宋体"/>
          <w:szCs w:val="21"/>
        </w:rPr>
      </w:pPr>
      <w:r>
        <w:rPr>
          <w:rFonts w:hint="eastAsia" w:ascii="宋体" w:hAnsi="宋体"/>
          <w:szCs w:val="21"/>
        </w:rPr>
        <w:t>乙方将货物运达交货地点后，甲方负责清点接货，如因运输过程中发生短少事件，由乙方负责处理。</w:t>
      </w:r>
    </w:p>
    <w:p>
      <w:pPr>
        <w:numPr>
          <w:ilvl w:val="1"/>
          <w:numId w:val="11"/>
        </w:numPr>
        <w:spacing w:line="360" w:lineRule="auto"/>
        <w:rPr>
          <w:rFonts w:ascii="宋体" w:hAnsi="宋体"/>
          <w:szCs w:val="21"/>
        </w:rPr>
      </w:pPr>
      <w:r>
        <w:rPr>
          <w:rFonts w:hint="eastAsia" w:ascii="宋体" w:hAnsi="宋体"/>
          <w:szCs w:val="21"/>
        </w:rPr>
        <w:t>乙方将货物运达交货地点后，甲方应立即派人员进行数量过磅或清点，验收标准按国家及当地、行业有关标准。</w:t>
      </w:r>
    </w:p>
    <w:p>
      <w:pPr>
        <w:numPr>
          <w:ilvl w:val="1"/>
          <w:numId w:val="11"/>
        </w:numPr>
        <w:spacing w:line="360" w:lineRule="auto"/>
        <w:rPr>
          <w:rFonts w:ascii="宋体" w:hAnsi="宋体"/>
          <w:szCs w:val="21"/>
        </w:rPr>
      </w:pPr>
      <w:r>
        <w:rPr>
          <w:rFonts w:hint="eastAsia" w:ascii="宋体" w:hAnsi="宋体"/>
          <w:szCs w:val="21"/>
        </w:rPr>
        <w:t>甲方有权定期或不定期的对有质疑的货物送有关检测部门进行质量确认，如质量有问题，则检测费用由乙方支付，并承担由此引起的一切损失；否则检测费用由甲方支付。</w:t>
      </w:r>
    </w:p>
    <w:p>
      <w:pPr>
        <w:spacing w:line="360" w:lineRule="auto"/>
        <w:ind w:firstLine="413" w:firstLineChars="196"/>
        <w:rPr>
          <w:rFonts w:ascii="宋体" w:hAnsi="宋体"/>
          <w:szCs w:val="21"/>
        </w:rPr>
      </w:pPr>
      <w:r>
        <w:rPr>
          <w:rFonts w:hint="eastAsia" w:ascii="宋体" w:hAnsi="宋体"/>
          <w:b/>
          <w:szCs w:val="21"/>
        </w:rPr>
        <w:t>七、运输方式及费用负担：</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乙方在组织货物供应的运输费、搬运费、税金等一切费用由乙方负担，货物到达时，乙方负责卸货并送至甲方指定地点。</w:t>
      </w:r>
    </w:p>
    <w:p>
      <w:pPr>
        <w:spacing w:line="360" w:lineRule="auto"/>
        <w:ind w:firstLine="413" w:firstLineChars="196"/>
        <w:rPr>
          <w:rFonts w:ascii="宋体" w:hAnsi="宋体"/>
          <w:szCs w:val="21"/>
        </w:rPr>
      </w:pPr>
      <w:r>
        <w:rPr>
          <w:rFonts w:hint="eastAsia" w:ascii="宋体" w:hAnsi="宋体"/>
          <w:b/>
          <w:szCs w:val="21"/>
        </w:rPr>
        <w:t>八、供货计量：</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以交货地过磅为准。</w:t>
      </w:r>
    </w:p>
    <w:p>
      <w:pPr>
        <w:spacing w:line="360" w:lineRule="auto"/>
        <w:ind w:firstLine="413" w:firstLineChars="196"/>
        <w:rPr>
          <w:rFonts w:ascii="宋体" w:hAnsi="宋体"/>
          <w:szCs w:val="21"/>
        </w:rPr>
      </w:pPr>
      <w:r>
        <w:rPr>
          <w:rFonts w:hint="eastAsia" w:ascii="宋体" w:hAnsi="宋体"/>
          <w:b/>
          <w:szCs w:val="21"/>
        </w:rPr>
        <w:t>九、包装标准及包装费用负担：</w:t>
      </w:r>
    </w:p>
    <w:p>
      <w:pPr>
        <w:spacing w:line="360" w:lineRule="auto"/>
        <w:rPr>
          <w:rFonts w:ascii="宋体" w:hAnsi="宋体"/>
          <w:b/>
          <w:szCs w:val="21"/>
        </w:rPr>
      </w:pPr>
      <w:r>
        <w:rPr>
          <w:rFonts w:hint="eastAsia" w:ascii="宋体" w:hAnsi="宋体"/>
          <w:szCs w:val="21"/>
        </w:rPr>
        <w:tab/>
      </w:r>
      <w:r>
        <w:rPr>
          <w:rFonts w:hint="eastAsia" w:ascii="宋体" w:hAnsi="宋体"/>
          <w:szCs w:val="21"/>
        </w:rPr>
        <w:t xml:space="preserve"> 用于货物包装的材料必须清洁，货物无污染。货物的包装和标签必须符合相应的规定和要求，包装费用由乙方负担。</w:t>
      </w:r>
    </w:p>
    <w:p>
      <w:pPr>
        <w:spacing w:line="360" w:lineRule="auto"/>
        <w:ind w:firstLine="413" w:firstLineChars="196"/>
        <w:rPr>
          <w:rFonts w:ascii="宋体" w:hAnsi="宋体"/>
          <w:szCs w:val="21"/>
        </w:rPr>
      </w:pPr>
      <w:r>
        <w:rPr>
          <w:rFonts w:hint="eastAsia" w:ascii="宋体" w:hAnsi="宋体"/>
          <w:b/>
          <w:szCs w:val="21"/>
        </w:rPr>
        <w:t>十、付款方式：</w:t>
      </w:r>
    </w:p>
    <w:p>
      <w:pPr>
        <w:tabs>
          <w:tab w:val="left" w:pos="0"/>
          <w:tab w:val="left" w:pos="705"/>
        </w:tabs>
        <w:spacing w:line="360" w:lineRule="auto"/>
        <w:ind w:right="-178" w:rightChars="-85" w:firstLine="210" w:firstLineChars="100"/>
        <w:rPr>
          <w:rFonts w:ascii="宋体" w:hAnsi="宋体"/>
          <w:szCs w:val="21"/>
        </w:rPr>
      </w:pPr>
      <w:r>
        <w:rPr>
          <w:rFonts w:hint="eastAsia" w:ascii="宋体" w:hAnsi="宋体"/>
          <w:szCs w:val="21"/>
        </w:rPr>
        <w:t>1、由甲方每月结算一次。</w:t>
      </w:r>
    </w:p>
    <w:p>
      <w:pPr>
        <w:autoSpaceDE w:val="0"/>
        <w:autoSpaceDN w:val="0"/>
        <w:adjustRightInd w:val="0"/>
        <w:snapToGrid w:val="0"/>
        <w:spacing w:line="360" w:lineRule="auto"/>
        <w:ind w:left="108" w:firstLine="119"/>
        <w:rPr>
          <w:rFonts w:ascii="宋体" w:hAnsi="宋体"/>
          <w:b/>
          <w:szCs w:val="21"/>
        </w:rPr>
      </w:pPr>
      <w:r>
        <w:rPr>
          <w:rFonts w:hint="eastAsia" w:ascii="宋体" w:hAnsi="宋体"/>
          <w:szCs w:val="21"/>
        </w:rPr>
        <w:t>2、</w:t>
      </w:r>
      <w:r>
        <w:rPr>
          <w:rFonts w:ascii="宋体" w:hAnsi="宋体"/>
          <w:szCs w:val="21"/>
        </w:rPr>
        <w:t>付款方式：</w:t>
      </w:r>
      <w:r>
        <w:rPr>
          <w:rFonts w:hint="eastAsia" w:ascii="宋体" w:hAnsi="宋体"/>
          <w:szCs w:val="21"/>
        </w:rPr>
        <w:t>乙方</w:t>
      </w:r>
      <w:r>
        <w:rPr>
          <w:rFonts w:ascii="宋体" w:hAnsi="宋体"/>
          <w:szCs w:val="21"/>
        </w:rPr>
        <w:t>完成当月供货订单后，于次月</w:t>
      </w:r>
      <w:r>
        <w:rPr>
          <w:rFonts w:hint="eastAsia" w:ascii="宋体" w:hAnsi="宋体"/>
          <w:szCs w:val="21"/>
        </w:rPr>
        <w:t>5</w:t>
      </w:r>
      <w:r>
        <w:rPr>
          <w:rFonts w:ascii="宋体" w:hAnsi="宋体"/>
          <w:szCs w:val="21"/>
        </w:rPr>
        <w:t>日前</w:t>
      </w:r>
      <w:r>
        <w:rPr>
          <w:rFonts w:hint="eastAsia" w:ascii="宋体" w:hAnsi="宋体"/>
          <w:szCs w:val="21"/>
        </w:rPr>
        <w:t>（节假日顺延）与食堂对帐，</w:t>
      </w:r>
      <w:r>
        <w:rPr>
          <w:rFonts w:ascii="宋体" w:hAnsi="宋体"/>
          <w:szCs w:val="21"/>
        </w:rPr>
        <w:t>凭国家正式发票</w:t>
      </w:r>
      <w:r>
        <w:rPr>
          <w:rFonts w:hint="eastAsia" w:ascii="宋体" w:hAnsi="宋体"/>
          <w:szCs w:val="21"/>
        </w:rPr>
        <w:t>及经甲方确认的送货清单,</w:t>
      </w:r>
      <w:r>
        <w:rPr>
          <w:rFonts w:ascii="宋体" w:hAnsi="宋体"/>
          <w:szCs w:val="21"/>
        </w:rPr>
        <w:t>向</w:t>
      </w:r>
      <w:r>
        <w:rPr>
          <w:rFonts w:hint="eastAsia" w:ascii="宋体" w:hAnsi="宋体"/>
          <w:szCs w:val="21"/>
        </w:rPr>
        <w:t>甲方</w:t>
      </w:r>
      <w:r>
        <w:rPr>
          <w:rFonts w:ascii="宋体" w:hAnsi="宋体"/>
          <w:szCs w:val="21"/>
        </w:rPr>
        <w:t>申请付款，</w:t>
      </w:r>
      <w:r>
        <w:rPr>
          <w:rFonts w:hint="eastAsia" w:ascii="宋体" w:hAnsi="宋体"/>
          <w:szCs w:val="21"/>
        </w:rPr>
        <w:t>甲方</w:t>
      </w:r>
      <w:r>
        <w:rPr>
          <w:rFonts w:ascii="宋体" w:hAnsi="宋体"/>
          <w:szCs w:val="21"/>
        </w:rPr>
        <w:t>收到申请</w:t>
      </w:r>
      <w:r>
        <w:rPr>
          <w:rFonts w:hint="eastAsia" w:ascii="宋体" w:hAnsi="宋体"/>
          <w:szCs w:val="21"/>
        </w:rPr>
        <w:t>审核无误</w:t>
      </w:r>
      <w:r>
        <w:rPr>
          <w:rFonts w:ascii="宋体" w:hAnsi="宋体"/>
          <w:szCs w:val="21"/>
        </w:rPr>
        <w:t>后在</w:t>
      </w:r>
      <w:r>
        <w:rPr>
          <w:rFonts w:hint="eastAsia" w:ascii="宋体" w:hAnsi="宋体"/>
          <w:szCs w:val="21"/>
        </w:rPr>
        <w:t>10</w:t>
      </w:r>
      <w:r>
        <w:rPr>
          <w:rFonts w:ascii="宋体" w:hAnsi="宋体"/>
          <w:szCs w:val="21"/>
        </w:rPr>
        <w:t>个工作</w:t>
      </w:r>
      <w:r>
        <w:rPr>
          <w:rFonts w:hint="eastAsia" w:ascii="宋体" w:hAnsi="宋体"/>
          <w:szCs w:val="21"/>
        </w:rPr>
        <w:t>日</w:t>
      </w:r>
      <w:r>
        <w:rPr>
          <w:rFonts w:ascii="宋体" w:hAnsi="宋体"/>
          <w:szCs w:val="21"/>
        </w:rPr>
        <w:t>内结清当</w:t>
      </w:r>
      <w:r>
        <w:rPr>
          <w:rFonts w:hint="eastAsia" w:ascii="宋体" w:hAnsi="宋体"/>
          <w:szCs w:val="21"/>
        </w:rPr>
        <w:t>上</w:t>
      </w:r>
      <w:r>
        <w:rPr>
          <w:rFonts w:ascii="宋体" w:hAnsi="宋体"/>
          <w:szCs w:val="21"/>
        </w:rPr>
        <w:t>月所有货款</w:t>
      </w:r>
      <w:r>
        <w:rPr>
          <w:rFonts w:hint="eastAsia" w:ascii="宋体" w:hAnsi="宋体"/>
          <w:szCs w:val="21"/>
        </w:rPr>
        <w:t>。</w:t>
      </w:r>
    </w:p>
    <w:p>
      <w:pPr>
        <w:spacing w:line="360" w:lineRule="auto"/>
        <w:ind w:firstLine="413" w:firstLineChars="196"/>
        <w:rPr>
          <w:rFonts w:ascii="宋体" w:hAnsi="宋体"/>
          <w:b/>
          <w:szCs w:val="21"/>
        </w:rPr>
      </w:pPr>
      <w:r>
        <w:rPr>
          <w:rFonts w:hint="eastAsia" w:ascii="宋体" w:hAnsi="宋体"/>
          <w:b/>
          <w:szCs w:val="21"/>
        </w:rPr>
        <w:t>十一、保密条款</w:t>
      </w:r>
    </w:p>
    <w:p>
      <w:pPr>
        <w:spacing w:line="360" w:lineRule="auto"/>
        <w:ind w:firstLine="344" w:firstLineChars="164"/>
        <w:rPr>
          <w:rFonts w:ascii="宋体" w:hAnsi="宋体"/>
          <w:szCs w:val="21"/>
        </w:rPr>
      </w:pPr>
      <w:r>
        <w:rPr>
          <w:rFonts w:hint="eastAsia" w:ascii="宋体" w:hAnsi="宋体"/>
          <w:szCs w:val="21"/>
        </w:rPr>
        <w:t>乙方在实施货物供货期间，不得将供货的实际数量及供货地点泄露给其他企业或者个人，乙方必须指派相对固定的人员完成货物配送服务，货物配送人员必须遵纪守法、品行良好，无违法犯罪记录。</w:t>
      </w:r>
    </w:p>
    <w:p>
      <w:pPr>
        <w:spacing w:line="360" w:lineRule="auto"/>
        <w:rPr>
          <w:rFonts w:ascii="宋体" w:hAnsi="宋体"/>
          <w:szCs w:val="21"/>
        </w:rPr>
      </w:pPr>
      <w:r>
        <w:rPr>
          <w:rFonts w:hint="eastAsia" w:ascii="宋体" w:hAnsi="宋体"/>
          <w:b/>
          <w:szCs w:val="21"/>
        </w:rPr>
        <w:t>十二、双方的责任：</w:t>
      </w:r>
    </w:p>
    <w:p>
      <w:pPr>
        <w:numPr>
          <w:ilvl w:val="0"/>
          <w:numId w:val="12"/>
        </w:numPr>
        <w:spacing w:line="360" w:lineRule="auto"/>
        <w:rPr>
          <w:rFonts w:ascii="宋体" w:hAnsi="宋体"/>
          <w:szCs w:val="21"/>
        </w:rPr>
      </w:pPr>
      <w:r>
        <w:rPr>
          <w:rFonts w:hint="eastAsia" w:ascii="宋体" w:hAnsi="宋体"/>
          <w:szCs w:val="21"/>
        </w:rPr>
        <w:t>甲方对不合格和不对板的货物，有权作退处理并要求赔偿。甲方有按时与乙方结算货款的义务。</w:t>
      </w:r>
    </w:p>
    <w:p>
      <w:pPr>
        <w:numPr>
          <w:ilvl w:val="0"/>
          <w:numId w:val="12"/>
        </w:numPr>
        <w:spacing w:line="360" w:lineRule="auto"/>
        <w:rPr>
          <w:rFonts w:ascii="宋体" w:hAnsi="宋体"/>
          <w:szCs w:val="21"/>
        </w:rPr>
      </w:pPr>
      <w:r>
        <w:rPr>
          <w:rFonts w:hint="eastAsia" w:ascii="宋体" w:hAnsi="宋体"/>
          <w:szCs w:val="21"/>
        </w:rPr>
        <w:t>由于货物的质量问题或乙方不能按时按量供应，造成甲方该类货物紧缺，甲方有权自行采购，相应的差价和费用由乙方负担。</w:t>
      </w:r>
    </w:p>
    <w:p>
      <w:pPr>
        <w:numPr>
          <w:ilvl w:val="0"/>
          <w:numId w:val="12"/>
        </w:numPr>
        <w:spacing w:line="360" w:lineRule="auto"/>
        <w:rPr>
          <w:rFonts w:ascii="宋体" w:hAnsi="宋体"/>
          <w:szCs w:val="21"/>
        </w:rPr>
      </w:pPr>
      <w:r>
        <w:rPr>
          <w:rFonts w:hint="eastAsia" w:ascii="宋体" w:hAnsi="宋体"/>
          <w:szCs w:val="21"/>
        </w:rPr>
        <w:t>因货物的质量问题造成中毒事故，乙方承担一切责任和赔偿一切损失。</w:t>
      </w:r>
    </w:p>
    <w:p>
      <w:pPr>
        <w:numPr>
          <w:ilvl w:val="0"/>
          <w:numId w:val="12"/>
        </w:numPr>
        <w:spacing w:line="360" w:lineRule="auto"/>
        <w:rPr>
          <w:rFonts w:ascii="宋体" w:hAnsi="宋体"/>
          <w:szCs w:val="21"/>
        </w:rPr>
      </w:pPr>
      <w:r>
        <w:rPr>
          <w:rFonts w:hint="eastAsia" w:ascii="宋体" w:hAnsi="宋体"/>
          <w:szCs w:val="21"/>
        </w:rPr>
        <w:t>乙方工作人员必须遵守甲方《外来人员管理论规定》，否则后果由乙方负责。</w:t>
      </w:r>
    </w:p>
    <w:p>
      <w:pPr>
        <w:spacing w:line="360" w:lineRule="auto"/>
        <w:rPr>
          <w:rFonts w:ascii="宋体" w:hAnsi="宋体"/>
          <w:szCs w:val="21"/>
        </w:rPr>
      </w:pPr>
      <w:r>
        <w:rPr>
          <w:rFonts w:hint="eastAsia" w:ascii="宋体" w:hAnsi="宋体"/>
          <w:b/>
          <w:szCs w:val="21"/>
        </w:rPr>
        <w:t>十三、违约责任：</w:t>
      </w:r>
    </w:p>
    <w:p>
      <w:pPr>
        <w:spacing w:line="360" w:lineRule="auto"/>
        <w:rPr>
          <w:rFonts w:ascii="宋体" w:hAnsi="宋体"/>
          <w:szCs w:val="21"/>
        </w:rPr>
      </w:pPr>
      <w:r>
        <w:rPr>
          <w:rFonts w:hint="eastAsia" w:ascii="宋体" w:hAnsi="宋体"/>
          <w:szCs w:val="21"/>
        </w:rPr>
        <w:tab/>
      </w:r>
      <w:r>
        <w:rPr>
          <w:rFonts w:hint="eastAsia" w:ascii="宋体" w:hAnsi="宋体"/>
          <w:szCs w:val="21"/>
        </w:rPr>
        <w:t xml:space="preserve"> 有下列现象之一，视为违约：</w:t>
      </w:r>
    </w:p>
    <w:p>
      <w:pPr>
        <w:numPr>
          <w:ilvl w:val="0"/>
          <w:numId w:val="13"/>
        </w:numPr>
        <w:spacing w:line="360" w:lineRule="auto"/>
        <w:rPr>
          <w:rFonts w:ascii="宋体" w:hAnsi="宋体"/>
          <w:szCs w:val="21"/>
        </w:rPr>
      </w:pPr>
      <w:r>
        <w:rPr>
          <w:rFonts w:hint="eastAsia" w:ascii="宋体" w:hAnsi="宋体"/>
          <w:szCs w:val="21"/>
        </w:rPr>
        <w:t>不能如期签定合同的；</w:t>
      </w:r>
    </w:p>
    <w:p>
      <w:pPr>
        <w:numPr>
          <w:ilvl w:val="0"/>
          <w:numId w:val="13"/>
        </w:numPr>
        <w:spacing w:line="360" w:lineRule="auto"/>
        <w:rPr>
          <w:rFonts w:ascii="宋体" w:hAnsi="宋体"/>
          <w:szCs w:val="21"/>
        </w:rPr>
      </w:pPr>
      <w:r>
        <w:rPr>
          <w:rFonts w:hint="eastAsia" w:ascii="宋体" w:hAnsi="宋体"/>
          <w:szCs w:val="21"/>
        </w:rPr>
        <w:t>未能履行协议所规定的事项的；</w:t>
      </w:r>
    </w:p>
    <w:p>
      <w:pPr>
        <w:numPr>
          <w:ilvl w:val="0"/>
          <w:numId w:val="13"/>
        </w:numPr>
        <w:spacing w:line="360" w:lineRule="auto"/>
        <w:rPr>
          <w:rFonts w:ascii="宋体" w:hAnsi="宋体"/>
          <w:szCs w:val="21"/>
        </w:rPr>
      </w:pPr>
      <w:r>
        <w:rPr>
          <w:rFonts w:hint="eastAsia" w:ascii="宋体" w:hAnsi="宋体"/>
          <w:szCs w:val="21"/>
        </w:rPr>
        <w:t>乙方签订合同后不能如期供应货物的；</w:t>
      </w:r>
    </w:p>
    <w:p>
      <w:pPr>
        <w:numPr>
          <w:ilvl w:val="0"/>
          <w:numId w:val="13"/>
        </w:numPr>
        <w:spacing w:line="360" w:lineRule="auto"/>
        <w:rPr>
          <w:rFonts w:ascii="宋体" w:hAnsi="宋体"/>
          <w:szCs w:val="21"/>
        </w:rPr>
      </w:pPr>
      <w:r>
        <w:rPr>
          <w:rFonts w:hint="eastAsia" w:ascii="宋体" w:hAnsi="宋体"/>
          <w:szCs w:val="21"/>
        </w:rPr>
        <w:t>乙方用以次充好的手段提供与</w:t>
      </w:r>
      <w:r>
        <w:rPr>
          <w:rFonts w:hint="eastAsia" w:ascii="宋体" w:hAnsi="宋体"/>
          <w:szCs w:val="21"/>
          <w:lang w:eastAsia="zh-CN"/>
        </w:rPr>
        <w:t>成交</w:t>
      </w:r>
      <w:r>
        <w:rPr>
          <w:rFonts w:hint="eastAsia" w:ascii="宋体" w:hAnsi="宋体"/>
          <w:szCs w:val="21"/>
        </w:rPr>
        <w:t>资料不相符的货物；</w:t>
      </w:r>
    </w:p>
    <w:p>
      <w:pPr>
        <w:numPr>
          <w:ilvl w:val="0"/>
          <w:numId w:val="13"/>
        </w:numPr>
        <w:spacing w:line="360" w:lineRule="auto"/>
        <w:rPr>
          <w:rFonts w:ascii="宋体" w:hAnsi="宋体"/>
          <w:szCs w:val="21"/>
        </w:rPr>
      </w:pPr>
      <w:r>
        <w:rPr>
          <w:rFonts w:hint="eastAsia" w:ascii="宋体" w:hAnsi="宋体"/>
          <w:szCs w:val="21"/>
        </w:rPr>
        <w:t>乙方擅自将</w:t>
      </w:r>
      <w:r>
        <w:rPr>
          <w:rFonts w:hint="eastAsia" w:ascii="宋体" w:hAnsi="宋体"/>
          <w:szCs w:val="21"/>
          <w:lang w:eastAsia="zh-CN"/>
        </w:rPr>
        <w:t>成交</w:t>
      </w:r>
      <w:r>
        <w:rPr>
          <w:rFonts w:hint="eastAsia" w:ascii="宋体" w:hAnsi="宋体"/>
          <w:szCs w:val="21"/>
        </w:rPr>
        <w:t>资格转让给他人或中途转让给他人的；</w:t>
      </w:r>
    </w:p>
    <w:p>
      <w:pPr>
        <w:numPr>
          <w:ilvl w:val="0"/>
          <w:numId w:val="13"/>
        </w:numPr>
        <w:spacing w:line="360" w:lineRule="auto"/>
        <w:rPr>
          <w:rFonts w:ascii="宋体" w:hAnsi="宋体"/>
          <w:szCs w:val="21"/>
        </w:rPr>
      </w:pPr>
      <w:r>
        <w:rPr>
          <w:rFonts w:hint="eastAsia" w:ascii="宋体" w:hAnsi="宋体"/>
          <w:szCs w:val="21"/>
        </w:rPr>
        <w:t>经甲方确认的有效投诉超过3次的；</w:t>
      </w:r>
    </w:p>
    <w:p>
      <w:pPr>
        <w:numPr>
          <w:ilvl w:val="0"/>
          <w:numId w:val="13"/>
        </w:numPr>
        <w:spacing w:line="360" w:lineRule="auto"/>
        <w:rPr>
          <w:rFonts w:ascii="宋体" w:hAnsi="宋体"/>
          <w:szCs w:val="21"/>
        </w:rPr>
      </w:pPr>
      <w:r>
        <w:rPr>
          <w:rFonts w:hint="eastAsia" w:ascii="宋体" w:hAnsi="宋体"/>
          <w:szCs w:val="21"/>
        </w:rPr>
        <w:t>出现安全（监管和食品卫生）事故的。</w:t>
      </w:r>
    </w:p>
    <w:p>
      <w:pPr>
        <w:spacing w:line="360" w:lineRule="auto"/>
        <w:ind w:left="420"/>
        <w:rPr>
          <w:rFonts w:ascii="宋体" w:hAnsi="宋体"/>
          <w:szCs w:val="21"/>
        </w:rPr>
      </w:pPr>
      <w:r>
        <w:rPr>
          <w:rFonts w:hint="eastAsia" w:ascii="宋体" w:hAnsi="宋体"/>
          <w:szCs w:val="21"/>
        </w:rPr>
        <w:t>违约方要承担因此产生的一切损失和费用，守约方有权单方解除本合同。</w:t>
      </w:r>
    </w:p>
    <w:p>
      <w:pPr>
        <w:spacing w:line="360" w:lineRule="auto"/>
        <w:rPr>
          <w:rFonts w:hint="eastAsia" w:ascii="宋体" w:hAnsi="宋体"/>
          <w:b/>
          <w:szCs w:val="21"/>
        </w:rPr>
      </w:pPr>
      <w:r>
        <w:rPr>
          <w:rFonts w:hint="eastAsia" w:ascii="宋体" w:hAnsi="宋体"/>
          <w:b/>
          <w:szCs w:val="21"/>
        </w:rPr>
        <w:t>十四、其它约定事项：</w:t>
      </w:r>
    </w:p>
    <w:p>
      <w:pPr>
        <w:numPr>
          <w:ilvl w:val="0"/>
          <w:numId w:val="0"/>
        </w:numPr>
        <w:spacing w:line="360" w:lineRule="auto"/>
        <w:ind w:left="480" w:leftChars="0"/>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签订合同按报价文件的报价标准，如价格发生重大变化，甲方可根据乙方的请求组织市场调查，报甲方同意后，执行新的价格。如经协商难以达成协议，则合同终止，货物由甲方另行选择采购。</w:t>
      </w:r>
    </w:p>
    <w:p>
      <w:pPr>
        <w:numPr>
          <w:ilvl w:val="0"/>
          <w:numId w:val="0"/>
        </w:numPr>
        <w:spacing w:line="360" w:lineRule="auto"/>
        <w:ind w:left="480" w:leftChars="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配送公司在</w:t>
      </w:r>
      <w:r>
        <w:rPr>
          <w:rFonts w:hint="eastAsia" w:ascii="宋体" w:hAnsi="宋体" w:eastAsia="宋体" w:cs="Times New Roman"/>
          <w:szCs w:val="21"/>
          <w:lang w:eastAsia="zh-CN"/>
        </w:rPr>
        <w:t>成交</w:t>
      </w:r>
      <w:r>
        <w:rPr>
          <w:rFonts w:hint="eastAsia" w:ascii="宋体" w:hAnsi="宋体" w:eastAsia="宋体" w:cs="Times New Roman"/>
          <w:szCs w:val="21"/>
        </w:rPr>
        <w:t>签订合约后，每个包组需交纳人民币叁万元作为履约保证金。</w:t>
      </w:r>
    </w:p>
    <w:p>
      <w:pPr>
        <w:numPr>
          <w:ilvl w:val="0"/>
          <w:numId w:val="0"/>
        </w:numPr>
        <w:spacing w:line="360" w:lineRule="auto"/>
        <w:ind w:left="480" w:leftChars="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如果因乙方原因未能兑现配送时间承诺，造成迟交货现象的，视具体情况，作以下处理：</w:t>
      </w:r>
    </w:p>
    <w:p>
      <w:pPr>
        <w:ind w:left="601" w:leftChars="286" w:firstLine="105" w:firstLineChars="50"/>
        <w:rPr>
          <w:rFonts w:ascii="宋体" w:hAnsi="宋体"/>
          <w:szCs w:val="21"/>
        </w:rPr>
      </w:pPr>
    </w:p>
    <w:p>
      <w:pPr>
        <w:ind w:left="601" w:leftChars="286" w:firstLine="105" w:firstLineChars="50"/>
        <w:rPr>
          <w:rFonts w:ascii="宋体" w:hAnsi="宋体"/>
          <w:szCs w:val="21"/>
        </w:rPr>
      </w:pPr>
      <w:r>
        <w:rPr>
          <w:rFonts w:hint="eastAsia" w:ascii="宋体" w:hAnsi="宋体"/>
          <w:szCs w:val="21"/>
        </w:rPr>
        <w:t>①甲方对迟交货部分货物可拒绝收货；</w:t>
      </w:r>
    </w:p>
    <w:p>
      <w:pPr>
        <w:ind w:left="601" w:leftChars="286" w:firstLine="105" w:firstLineChars="50"/>
        <w:rPr>
          <w:rFonts w:ascii="宋体" w:hAnsi="宋体"/>
          <w:szCs w:val="21"/>
        </w:rPr>
      </w:pPr>
      <w:r>
        <w:rPr>
          <w:rFonts w:hint="eastAsia" w:ascii="宋体" w:hAnsi="宋体"/>
          <w:szCs w:val="21"/>
        </w:rPr>
        <w:t>②如甲方仍需收货，可按迟交部分货物的总值扣除3%违约金；</w:t>
      </w:r>
    </w:p>
    <w:p>
      <w:pPr>
        <w:ind w:left="601" w:leftChars="286" w:firstLine="105" w:firstLineChars="50"/>
        <w:rPr>
          <w:rFonts w:hint="eastAsia" w:ascii="宋体" w:hAnsi="宋体" w:eastAsia="宋体" w:cs="Times New Roman"/>
          <w:szCs w:val="21"/>
        </w:rPr>
      </w:pPr>
      <w:r>
        <w:rPr>
          <w:rFonts w:hint="eastAsia" w:ascii="宋体" w:hAnsi="宋体" w:eastAsia="宋体" w:cs="Times New Roman"/>
          <w:szCs w:val="21"/>
        </w:rPr>
        <w:t>③如甲方需要对迟交部分的货物进行自行采购的，该部分货物实际采购价格与乙方供货价格之间的差价由乙方负责。</w:t>
      </w:r>
    </w:p>
    <w:p>
      <w:pPr>
        <w:ind w:left="601" w:leftChars="286" w:firstLine="105" w:firstLineChars="50"/>
        <w:rPr>
          <w:rFonts w:hint="eastAsia" w:ascii="宋体" w:hAnsi="宋体" w:eastAsia="宋体" w:cs="Times New Roman"/>
          <w:szCs w:val="21"/>
        </w:rPr>
      </w:pP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4、食品验收重量以食堂磅秤所称重量为准。乙方可在每次验收前对食堂磅秤进行较对。如出现争议，以经双方较对后磅秤称重为准。</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5、合同生效后，除不可抗力或国家政策变更外，不得解除和无故变更合同。</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6、本合同正本</w:t>
      </w:r>
      <w:r>
        <w:rPr>
          <w:rFonts w:hint="eastAsia" w:ascii="宋体" w:hAnsi="宋体" w:eastAsia="宋体" w:cs="Times New Roman"/>
          <w:szCs w:val="21"/>
          <w:u w:val="single"/>
          <w:lang w:val="en-US" w:eastAsia="zh-CN"/>
        </w:rPr>
        <w:t>伍</w:t>
      </w:r>
      <w:r>
        <w:rPr>
          <w:rFonts w:hint="eastAsia" w:ascii="宋体" w:hAnsi="宋体" w:eastAsia="宋体" w:cs="Times New Roman"/>
          <w:szCs w:val="21"/>
          <w:lang w:val="en-US" w:eastAsia="zh-CN"/>
        </w:rPr>
        <w:t>份，具有同等法律效力，甲执</w:t>
      </w:r>
      <w:r>
        <w:rPr>
          <w:rFonts w:hint="eastAsia" w:ascii="宋体" w:hAnsi="宋体" w:eastAsia="宋体" w:cs="Times New Roman"/>
          <w:szCs w:val="21"/>
          <w:u w:val="single"/>
          <w:lang w:val="en-US" w:eastAsia="zh-CN"/>
        </w:rPr>
        <w:t>叁</w:t>
      </w:r>
      <w:r>
        <w:rPr>
          <w:rFonts w:hint="eastAsia" w:ascii="宋体" w:hAnsi="宋体" w:eastAsia="宋体" w:cs="Times New Roman"/>
          <w:szCs w:val="21"/>
          <w:lang w:val="en-US" w:eastAsia="zh-CN"/>
        </w:rPr>
        <w:t>份，乙方执</w:t>
      </w:r>
      <w:r>
        <w:rPr>
          <w:rFonts w:hint="eastAsia" w:ascii="宋体" w:hAnsi="宋体" w:eastAsia="宋体" w:cs="Times New Roman"/>
          <w:szCs w:val="21"/>
          <w:u w:val="single"/>
          <w:lang w:val="en-US" w:eastAsia="zh-CN"/>
        </w:rPr>
        <w:t>两</w:t>
      </w:r>
      <w:r>
        <w:rPr>
          <w:rFonts w:hint="eastAsia" w:ascii="宋体" w:hAnsi="宋体" w:eastAsia="宋体" w:cs="Times New Roman"/>
          <w:szCs w:val="21"/>
          <w:lang w:val="en-US" w:eastAsia="zh-CN"/>
        </w:rPr>
        <w:t>份。合同自签字之日起即时生效。</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在合同期间，若乙方因亏损原因或其他原因提出中止合同，双方经友好协商，可以退出，但必须提前两个月通知甲方，且扣除乙方当月货款的10%作为违约金。合同到期后，如合同内容不变，则乙方有优先续签的权利。</w:t>
      </w:r>
    </w:p>
    <w:p>
      <w:pPr>
        <w:numPr>
          <w:ilvl w:val="0"/>
          <w:numId w:val="0"/>
        </w:numPr>
        <w:spacing w:line="360" w:lineRule="auto"/>
        <w:ind w:left="480"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8、本合同末尽事宜，由双方协商处理。协商不成，双方同意向甲方所在地人民法院提起诉讼。</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exact"/>
        <w:rPr>
          <w:rFonts w:hint="default" w:ascii="宋体" w:hAnsi="宋体" w:eastAsia="宋体"/>
          <w:b/>
          <w:szCs w:val="21"/>
          <w:lang w:val="en-US" w:eastAsia="zh-CN"/>
        </w:rPr>
      </w:pPr>
      <w:r>
        <w:rPr>
          <w:rFonts w:hint="eastAsia" w:ascii="宋体" w:hAnsi="宋体"/>
          <w:b/>
          <w:szCs w:val="21"/>
        </w:rPr>
        <w:t>甲方：南方医科大学第三附属医院          乙方：</w:t>
      </w:r>
      <w:r>
        <w:rPr>
          <w:rFonts w:hint="eastAsia" w:ascii="宋体" w:hAnsi="宋体"/>
          <w:b/>
          <w:szCs w:val="21"/>
          <w:lang w:val="en-US" w:eastAsia="zh-CN"/>
        </w:rPr>
        <w:t xml:space="preserve">   </w:t>
      </w:r>
    </w:p>
    <w:p>
      <w:pPr>
        <w:spacing w:line="360" w:lineRule="auto"/>
        <w:rPr>
          <w:rFonts w:ascii="宋体" w:hAnsi="宋体"/>
          <w:b/>
          <w:szCs w:val="21"/>
        </w:rPr>
      </w:pPr>
      <w:r>
        <w:rPr>
          <w:rFonts w:hint="eastAsia" w:ascii="宋体" w:hAnsi="宋体"/>
          <w:b/>
          <w:szCs w:val="21"/>
        </w:rPr>
        <w:t>法人代表：                              法人代表：</w:t>
      </w:r>
    </w:p>
    <w:p>
      <w:pPr>
        <w:spacing w:line="360" w:lineRule="auto"/>
        <w:rPr>
          <w:rFonts w:ascii="宋体" w:hAnsi="宋体"/>
          <w:b/>
          <w:szCs w:val="21"/>
        </w:rPr>
      </w:pPr>
      <w:r>
        <w:rPr>
          <w:rFonts w:hint="eastAsia" w:ascii="宋体" w:hAnsi="宋体"/>
          <w:b/>
          <w:szCs w:val="21"/>
        </w:rPr>
        <w:t>签约代表 ：</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签约代表：</w:t>
      </w:r>
    </w:p>
    <w:p>
      <w:pPr>
        <w:spacing w:line="360" w:lineRule="auto"/>
        <w:rPr>
          <w:rFonts w:hint="default" w:ascii="宋体" w:hAnsi="宋体" w:eastAsia="宋体"/>
          <w:b/>
          <w:szCs w:val="21"/>
          <w:lang w:val="en-US" w:eastAsia="zh-CN"/>
        </w:rPr>
      </w:pPr>
      <w:r>
        <w:rPr>
          <w:rFonts w:hint="eastAsia" w:ascii="宋体" w:hAnsi="宋体"/>
          <w:b/>
          <w:szCs w:val="21"/>
        </w:rPr>
        <w:t>地址：</w:t>
      </w:r>
      <w:r>
        <w:rPr>
          <w:rFonts w:hint="eastAsia" w:ascii="黑体" w:eastAsia="黑体"/>
          <w:b/>
          <w:szCs w:val="21"/>
          <w:u w:val="single"/>
        </w:rPr>
        <w:t>广州市天河区中山大道西183号</w:t>
      </w:r>
      <w:r>
        <w:rPr>
          <w:rFonts w:hint="eastAsia" w:ascii="宋体" w:hAnsi="宋体"/>
          <w:b/>
          <w:szCs w:val="21"/>
        </w:rPr>
        <w:tab/>
      </w:r>
      <w:r>
        <w:rPr>
          <w:rFonts w:hint="eastAsia" w:ascii="宋体" w:hAnsi="宋体"/>
          <w:b/>
          <w:szCs w:val="21"/>
        </w:rPr>
        <w:tab/>
      </w:r>
      <w:r>
        <w:rPr>
          <w:rFonts w:hint="eastAsia" w:ascii="宋体" w:hAnsi="宋体"/>
          <w:b/>
          <w:szCs w:val="21"/>
        </w:rPr>
        <w:t>地址：</w:t>
      </w:r>
      <w:r>
        <w:rPr>
          <w:rFonts w:hint="eastAsia" w:ascii="宋体" w:hAnsi="宋体"/>
          <w:b/>
          <w:szCs w:val="21"/>
          <w:lang w:val="en-US" w:eastAsia="zh-CN"/>
        </w:rPr>
        <w:t xml:space="preserve">  </w:t>
      </w:r>
    </w:p>
    <w:p>
      <w:pPr>
        <w:spacing w:line="360" w:lineRule="auto"/>
        <w:rPr>
          <w:rFonts w:hint="default" w:ascii="宋体" w:hAnsi="宋体" w:eastAsia="宋体"/>
          <w:b/>
          <w:szCs w:val="21"/>
          <w:lang w:val="en-US" w:eastAsia="zh-CN"/>
        </w:rPr>
      </w:pPr>
      <w:r>
        <w:rPr>
          <w:rFonts w:hint="eastAsia" w:ascii="宋体" w:hAnsi="宋体"/>
          <w:b/>
          <w:szCs w:val="21"/>
        </w:rPr>
        <w:t>电话：</w:t>
      </w:r>
      <w:r>
        <w:rPr>
          <w:rFonts w:hint="eastAsia" w:ascii="黑体" w:eastAsia="黑体"/>
          <w:b/>
          <w:szCs w:val="21"/>
        </w:rPr>
        <w:t>020-62784735</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电话：</w:t>
      </w:r>
      <w:r>
        <w:rPr>
          <w:rFonts w:hint="eastAsia" w:ascii="宋体" w:hAnsi="宋体"/>
          <w:b/>
          <w:szCs w:val="21"/>
          <w:lang w:val="en-US" w:eastAsia="zh-CN"/>
        </w:rPr>
        <w:t xml:space="preserve"> </w:t>
      </w:r>
    </w:p>
    <w:p>
      <w:pPr>
        <w:spacing w:line="360" w:lineRule="auto"/>
        <w:rPr>
          <w:rFonts w:hint="default" w:ascii="宋体" w:hAnsi="宋体" w:eastAsia="宋体"/>
          <w:b/>
          <w:szCs w:val="21"/>
          <w:lang w:val="en-US" w:eastAsia="zh-CN"/>
        </w:rPr>
      </w:pPr>
      <w:r>
        <w:rPr>
          <w:rFonts w:hint="eastAsia" w:ascii="宋体" w:hAnsi="宋体"/>
          <w:b/>
          <w:szCs w:val="21"/>
        </w:rPr>
        <w:t>传真:</w:t>
      </w:r>
      <w:r>
        <w:rPr>
          <w:rFonts w:hint="eastAsia" w:ascii="黑体" w:eastAsia="黑体"/>
          <w:b/>
          <w:szCs w:val="21"/>
        </w:rPr>
        <w:t>020-62784732</w:t>
      </w:r>
      <w:r>
        <w:rPr>
          <w:rFonts w:hint="eastAsia" w:ascii="宋体" w:hAnsi="宋体"/>
          <w:b/>
          <w:szCs w:val="21"/>
        </w:rPr>
        <w:t xml:space="preserve"> </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传真:</w:t>
      </w:r>
      <w:r>
        <w:rPr>
          <w:rFonts w:hint="eastAsia" w:ascii="宋体" w:hAnsi="宋体"/>
          <w:b/>
          <w:szCs w:val="21"/>
          <w:lang w:val="en-US" w:eastAsia="zh-CN"/>
        </w:rPr>
        <w:t xml:space="preserve">  </w:t>
      </w:r>
    </w:p>
    <w:p>
      <w:pPr>
        <w:spacing w:line="360" w:lineRule="auto"/>
        <w:rPr>
          <w:rFonts w:ascii="宋体" w:hAnsi="宋体"/>
          <w:b/>
          <w:szCs w:val="21"/>
        </w:rPr>
      </w:pPr>
      <w:r>
        <w:rPr>
          <w:rFonts w:hint="eastAsia" w:ascii="宋体" w:hAnsi="宋体"/>
          <w:b/>
          <w:szCs w:val="21"/>
        </w:rPr>
        <w:t>签约日期：   年    月    日</w:t>
      </w:r>
      <w:r>
        <w:rPr>
          <w:rFonts w:hint="eastAsia" w:ascii="宋体" w:hAnsi="宋体"/>
          <w:b/>
          <w:szCs w:val="21"/>
        </w:rPr>
        <w:tab/>
      </w:r>
      <w:r>
        <w:rPr>
          <w:rFonts w:hint="eastAsia" w:ascii="宋体" w:hAnsi="宋体"/>
          <w:b/>
          <w:szCs w:val="21"/>
        </w:rPr>
        <w:tab/>
      </w:r>
      <w:r>
        <w:rPr>
          <w:rFonts w:hint="eastAsia" w:ascii="宋体" w:hAnsi="宋体"/>
          <w:b/>
          <w:szCs w:val="21"/>
        </w:rPr>
        <w:t xml:space="preserve">        签约日期：    年    月     日</w:t>
      </w:r>
    </w:p>
    <w:p>
      <w:pPr>
        <w:spacing w:line="360" w:lineRule="auto"/>
        <w:outlineLvl w:val="0"/>
        <w:rPr>
          <w:rFonts w:hint="default" w:ascii="宋体" w:hAnsi="宋体" w:eastAsia="宋体"/>
          <w:b/>
          <w:szCs w:val="21"/>
          <w:lang w:val="en-US" w:eastAsia="zh-CN"/>
        </w:rPr>
      </w:pPr>
      <w:r>
        <w:rPr>
          <w:rFonts w:hint="eastAsia" w:ascii="宋体" w:hAnsi="宋体"/>
          <w:b/>
          <w:szCs w:val="21"/>
        </w:rPr>
        <w:t>开户银行：</w:t>
      </w:r>
      <w:r>
        <w:rPr>
          <w:rFonts w:hint="eastAsia" w:ascii="黑体" w:eastAsia="黑体"/>
          <w:b/>
          <w:szCs w:val="21"/>
        </w:rPr>
        <w:t>建行华景新城支行</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开户银行：</w:t>
      </w:r>
      <w:r>
        <w:rPr>
          <w:rFonts w:hint="eastAsia" w:ascii="宋体" w:hAnsi="宋体"/>
          <w:b/>
          <w:szCs w:val="21"/>
          <w:lang w:val="en-US" w:eastAsia="zh-CN"/>
        </w:rPr>
        <w:t xml:space="preserve"> </w:t>
      </w:r>
    </w:p>
    <w:p>
      <w:pPr>
        <w:spacing w:line="360" w:lineRule="auto"/>
        <w:outlineLvl w:val="0"/>
        <w:rPr>
          <w:rFonts w:hint="default" w:ascii="宋体" w:hAnsi="宋体" w:eastAsia="宋体" w:cs="宋体"/>
          <w:b/>
          <w:sz w:val="28"/>
          <w:szCs w:val="28"/>
          <w:lang w:val="en-US" w:eastAsia="zh-CN"/>
        </w:rPr>
      </w:pPr>
      <w:r>
        <w:rPr>
          <w:rFonts w:hint="eastAsia" w:ascii="宋体" w:hAnsi="宋体"/>
          <w:b/>
          <w:szCs w:val="21"/>
        </w:rPr>
        <w:t>账号：</w:t>
      </w:r>
      <w:r>
        <w:rPr>
          <w:rFonts w:hint="eastAsia" w:ascii="黑体" w:eastAsia="黑体"/>
          <w:b/>
          <w:szCs w:val="21"/>
        </w:rPr>
        <w:t>44001580516050265705</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账号：</w:t>
      </w:r>
      <w:r>
        <w:rPr>
          <w:rFonts w:hint="eastAsia" w:ascii="宋体" w:hAnsi="宋体"/>
          <w:b/>
          <w:szCs w:val="21"/>
          <w:lang w:val="en-US" w:eastAsia="zh-CN"/>
        </w:rPr>
        <w:t xml:space="preserve">  </w:t>
      </w:r>
    </w:p>
    <w:p>
      <w:pPr>
        <w:outlineLvl w:val="0"/>
        <w:rPr>
          <w:rFonts w:hint="eastAsia" w:ascii="宋体" w:hAnsi="宋体" w:cs="宋体"/>
          <w:b/>
          <w:bCs w:val="0"/>
          <w:sz w:val="21"/>
          <w:szCs w:val="21"/>
          <w:lang w:eastAsia="zh-CN"/>
        </w:rPr>
      </w:pPr>
    </w:p>
    <w:p>
      <w:pPr>
        <w:outlineLvl w:val="0"/>
        <w:rPr>
          <w:rFonts w:hint="eastAsia" w:ascii="宋体" w:hAnsi="宋体" w:cs="宋体"/>
          <w:b/>
          <w:bCs w:val="0"/>
          <w:sz w:val="21"/>
          <w:szCs w:val="21"/>
          <w:lang w:eastAsia="zh-CN"/>
        </w:rPr>
      </w:pPr>
    </w:p>
    <w:p>
      <w:pPr>
        <w:outlineLvl w:val="0"/>
        <w:rPr>
          <w:rFonts w:hint="eastAsia" w:ascii="宋体" w:hAnsi="宋体" w:cs="宋体"/>
          <w:b/>
          <w:sz w:val="28"/>
          <w:szCs w:val="28"/>
          <w:lang w:eastAsia="zh-CN"/>
        </w:rPr>
      </w:pPr>
      <w:r>
        <w:rPr>
          <w:rFonts w:hint="eastAsia" w:ascii="宋体" w:hAnsi="宋体" w:cs="宋体"/>
          <w:b/>
          <w:bCs w:val="0"/>
          <w:sz w:val="21"/>
          <w:szCs w:val="21"/>
          <w:lang w:eastAsia="zh-CN"/>
        </w:rPr>
        <w:t>附件：</w:t>
      </w:r>
      <w:r>
        <w:rPr>
          <w:rFonts w:hint="eastAsia" w:hAnsi="宋体" w:cs="宋体"/>
          <w:b/>
          <w:bCs w:val="0"/>
          <w:sz w:val="21"/>
          <w:szCs w:val="21"/>
          <w:lang w:eastAsia="zh-CN"/>
        </w:rPr>
        <w:t>一次性餐具</w:t>
      </w:r>
      <w:r>
        <w:rPr>
          <w:rFonts w:hint="eastAsia" w:hAnsi="宋体" w:cs="宋体"/>
          <w:b/>
          <w:bCs w:val="0"/>
          <w:sz w:val="21"/>
          <w:szCs w:val="21"/>
        </w:rPr>
        <w:t>物资明细及供货价</w:t>
      </w:r>
      <w:r>
        <w:rPr>
          <w:rFonts w:hint="eastAsia" w:hAnsi="宋体" w:cs="宋体"/>
          <w:b/>
          <w:bCs w:val="0"/>
          <w:sz w:val="21"/>
          <w:szCs w:val="21"/>
          <w:lang w:eastAsia="zh-CN"/>
        </w:rPr>
        <w:t>格</w:t>
      </w:r>
    </w:p>
    <w:tbl>
      <w:tblPr>
        <w:tblStyle w:val="11"/>
        <w:tblW w:w="8961" w:type="dxa"/>
        <w:tblInd w:w="0" w:type="dxa"/>
        <w:tblLayout w:type="fixed"/>
        <w:tblCellMar>
          <w:top w:w="0" w:type="dxa"/>
          <w:left w:w="0" w:type="dxa"/>
          <w:bottom w:w="0" w:type="dxa"/>
          <w:right w:w="0" w:type="dxa"/>
        </w:tblCellMar>
      </w:tblPr>
      <w:tblGrid>
        <w:gridCol w:w="863"/>
        <w:gridCol w:w="2517"/>
        <w:gridCol w:w="2836"/>
        <w:gridCol w:w="1200"/>
        <w:gridCol w:w="1545"/>
      </w:tblGrid>
      <w:tr>
        <w:tblPrEx>
          <w:tblCellMar>
            <w:top w:w="0" w:type="dxa"/>
            <w:left w:w="0" w:type="dxa"/>
            <w:bottom w:w="0" w:type="dxa"/>
            <w:right w:w="0" w:type="dxa"/>
          </w:tblCellMar>
        </w:tblPrEx>
        <w:trPr>
          <w:trHeight w:val="425" w:hRule="atLeast"/>
        </w:trPr>
        <w:tc>
          <w:tcPr>
            <w:tcW w:w="86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序号 </w:t>
            </w:r>
          </w:p>
        </w:tc>
        <w:tc>
          <w:tcPr>
            <w:tcW w:w="251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物资名称 </w:t>
            </w:r>
          </w:p>
        </w:tc>
        <w:tc>
          <w:tcPr>
            <w:tcW w:w="283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规格 </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 </w:t>
            </w:r>
          </w:p>
        </w:tc>
        <w:tc>
          <w:tcPr>
            <w:tcW w:w="154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连体三格盒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500不带盖胶碗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5.0单支筷子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包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透明胶袋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斤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500碗盖子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750盒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中匙梗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1000碗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爆谷袋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120盖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件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82"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食堂用保鲜膜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卷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91"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500不带盖胶碗 </w:t>
            </w:r>
          </w:p>
        </w:tc>
        <w:tc>
          <w:tcPr>
            <w:tcW w:w="2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 </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UI 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B2132"/>
    <w:multiLevelType w:val="singleLevel"/>
    <w:tmpl w:val="8B7B2132"/>
    <w:lvl w:ilvl="0" w:tentative="0">
      <w:start w:val="1"/>
      <w:numFmt w:val="bullet"/>
      <w:lvlText w:val=""/>
      <w:lvlJc w:val="left"/>
      <w:pPr>
        <w:ind w:left="420" w:hanging="420"/>
      </w:pPr>
      <w:rPr>
        <w:rFonts w:hint="default" w:ascii="Wingdings" w:hAnsi="Wingdings"/>
      </w:rPr>
    </w:lvl>
  </w:abstractNum>
  <w:abstractNum w:abstractNumId="1">
    <w:nsid w:val="9ECFEDF6"/>
    <w:multiLevelType w:val="singleLevel"/>
    <w:tmpl w:val="9ECFEDF6"/>
    <w:lvl w:ilvl="0" w:tentative="0">
      <w:start w:val="1"/>
      <w:numFmt w:val="chineseCounting"/>
      <w:suff w:val="nothing"/>
      <w:lvlText w:val="%1、"/>
      <w:lvlJc w:val="left"/>
      <w:rPr>
        <w:rFonts w:hint="eastAsia"/>
      </w:rPr>
    </w:lvl>
  </w:abstractNum>
  <w:abstractNum w:abstractNumId="2">
    <w:nsid w:val="D7FA8F13"/>
    <w:multiLevelType w:val="singleLevel"/>
    <w:tmpl w:val="D7FA8F13"/>
    <w:lvl w:ilvl="0" w:tentative="0">
      <w:start w:val="1"/>
      <w:numFmt w:val="bullet"/>
      <w:lvlText w:val=""/>
      <w:lvlJc w:val="left"/>
      <w:pPr>
        <w:ind w:left="420" w:hanging="420"/>
      </w:pPr>
      <w:rPr>
        <w:rFonts w:hint="default" w:ascii="Wingdings" w:hAnsi="Wingdings"/>
      </w:rPr>
    </w:lvl>
  </w:abstractNum>
  <w:abstractNum w:abstractNumId="3">
    <w:nsid w:val="FDF0C0DC"/>
    <w:multiLevelType w:val="singleLevel"/>
    <w:tmpl w:val="FDF0C0DC"/>
    <w:lvl w:ilvl="0" w:tentative="0">
      <w:start w:val="1"/>
      <w:numFmt w:val="bullet"/>
      <w:lvlText w:val=""/>
      <w:lvlJc w:val="left"/>
      <w:pPr>
        <w:ind w:left="420" w:hanging="420"/>
      </w:pPr>
      <w:rPr>
        <w:rFonts w:hint="default" w:ascii="Wingdings" w:hAnsi="Wingdings"/>
      </w:rPr>
    </w:lvl>
  </w:abstractNum>
  <w:abstractNum w:abstractNumId="4">
    <w:nsid w:val="00000003"/>
    <w:multiLevelType w:val="multilevel"/>
    <w:tmpl w:val="0000000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8"/>
    <w:multiLevelType w:val="multilevel"/>
    <w:tmpl w:val="00000008"/>
    <w:lvl w:ilvl="0" w:tentative="0">
      <w:start w:val="1"/>
      <w:numFmt w:val="decimal"/>
      <w:lvlText w:val="%1、"/>
      <w:lvlJc w:val="left"/>
      <w:pPr>
        <w:tabs>
          <w:tab w:val="left" w:pos="840"/>
        </w:tabs>
        <w:ind w:left="840" w:hanging="360"/>
      </w:pPr>
      <w:rPr>
        <w:rFonts w:hint="eastAsia"/>
      </w:rPr>
    </w:lvl>
    <w:lvl w:ilvl="1" w:tentative="0">
      <w:start w:val="1"/>
      <w:numFmt w:val="upp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F480767"/>
    <w:multiLevelType w:val="singleLevel"/>
    <w:tmpl w:val="1F480767"/>
    <w:lvl w:ilvl="0" w:tentative="0">
      <w:start w:val="1"/>
      <w:numFmt w:val="bullet"/>
      <w:lvlText w:val=""/>
      <w:lvlJc w:val="left"/>
      <w:pPr>
        <w:ind w:left="420" w:hanging="420"/>
      </w:pPr>
      <w:rPr>
        <w:rFonts w:hint="default" w:ascii="Wingdings" w:hAnsi="Wingdings"/>
      </w:rPr>
    </w:lvl>
  </w:abstractNum>
  <w:abstractNum w:abstractNumId="9">
    <w:nsid w:val="22D51F12"/>
    <w:multiLevelType w:val="singleLevel"/>
    <w:tmpl w:val="22D51F12"/>
    <w:lvl w:ilvl="0" w:tentative="0">
      <w:start w:val="1"/>
      <w:numFmt w:val="decimal"/>
      <w:lvlText w:val="%1)"/>
      <w:lvlJc w:val="left"/>
      <w:pPr>
        <w:ind w:left="425" w:hanging="425"/>
      </w:pPr>
      <w:rPr>
        <w:rFonts w:hint="default"/>
        <w:color w:val="auto"/>
      </w:rPr>
    </w:lvl>
  </w:abstractNum>
  <w:abstractNum w:abstractNumId="10">
    <w:nsid w:val="3BDD5500"/>
    <w:multiLevelType w:val="multilevel"/>
    <w:tmpl w:val="3BDD5500"/>
    <w:lvl w:ilvl="0" w:tentative="0">
      <w:start w:val="1"/>
      <w:numFmt w:val="decimal"/>
      <w:lvlText w:val="%1、"/>
      <w:lvlJc w:val="left"/>
      <w:pPr>
        <w:ind w:left="675" w:hanging="360"/>
      </w:pPr>
      <w:rPr>
        <w:rFonts w:hint="default"/>
      </w:rPr>
    </w:lvl>
    <w:lvl w:ilvl="1" w:tentative="0">
      <w:start w:val="1"/>
      <w:numFmt w:val="decimal"/>
      <w:lvlText w:val="%2、"/>
      <w:lvlJc w:val="left"/>
      <w:pPr>
        <w:ind w:left="1095" w:hanging="360"/>
      </w:pPr>
      <w:rPr>
        <w:rFonts w:hint="default"/>
      </w:r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1">
    <w:nsid w:val="3F7B9CDE"/>
    <w:multiLevelType w:val="singleLevel"/>
    <w:tmpl w:val="3F7B9CDE"/>
    <w:lvl w:ilvl="0" w:tentative="0">
      <w:start w:val="1"/>
      <w:numFmt w:val="decimal"/>
      <w:lvlText w:val="%1)"/>
      <w:lvlJc w:val="left"/>
      <w:pPr>
        <w:ind w:left="425" w:hanging="425"/>
      </w:pPr>
      <w:rPr>
        <w:rFonts w:hint="default"/>
      </w:rPr>
    </w:lvl>
  </w:abstractNum>
  <w:abstractNum w:abstractNumId="12">
    <w:nsid w:val="59D5331E"/>
    <w:multiLevelType w:val="singleLevel"/>
    <w:tmpl w:val="59D5331E"/>
    <w:lvl w:ilvl="0" w:tentative="0">
      <w:start w:val="1"/>
      <w:numFmt w:val="decimal"/>
      <w:lvlText w:val="%1)"/>
      <w:lvlJc w:val="left"/>
      <w:pPr>
        <w:ind w:left="425" w:hanging="425"/>
      </w:pPr>
      <w:rPr>
        <w:rFonts w:hint="default"/>
      </w:rPr>
    </w:lvl>
  </w:abstractNum>
  <w:abstractNum w:abstractNumId="13">
    <w:nsid w:val="772615AF"/>
    <w:multiLevelType w:val="singleLevel"/>
    <w:tmpl w:val="772615AF"/>
    <w:lvl w:ilvl="0" w:tentative="0">
      <w:start w:val="1"/>
      <w:numFmt w:val="chineseCounting"/>
      <w:suff w:val="space"/>
      <w:lvlText w:val="第%1部分"/>
      <w:lvlJc w:val="left"/>
      <w:rPr>
        <w:rFonts w:hint="eastAsia"/>
      </w:rPr>
    </w:lvl>
  </w:abstractNum>
  <w:num w:numId="1">
    <w:abstractNumId w:val="1"/>
  </w:num>
  <w:num w:numId="2">
    <w:abstractNumId w:val="13"/>
  </w:num>
  <w:num w:numId="3">
    <w:abstractNumId w:val="8"/>
  </w:num>
  <w:num w:numId="4">
    <w:abstractNumId w:val="3"/>
  </w:num>
  <w:num w:numId="5">
    <w:abstractNumId w:val="2"/>
  </w:num>
  <w:num w:numId="6">
    <w:abstractNumId w:val="0"/>
  </w:num>
  <w:num w:numId="7">
    <w:abstractNumId w:val="11"/>
  </w:num>
  <w:num w:numId="8">
    <w:abstractNumId w:val="9"/>
  </w:num>
  <w:num w:numId="9">
    <w:abstractNumId w:val="12"/>
  </w:num>
  <w:num w:numId="10">
    <w:abstractNumId w:val="5"/>
  </w:num>
  <w:num w:numId="11">
    <w:abstractNumId w:val="6"/>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43F40AEA"/>
    <w:rsid w:val="1DE8788C"/>
    <w:rsid w:val="43F40AEA"/>
    <w:rsid w:val="6B3E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4">
    <w:name w:val="Normal Indent"/>
    <w:basedOn w:val="5"/>
    <w:next w:val="1"/>
    <w:qFormat/>
    <w:uiPriority w:val="0"/>
    <w:pPr>
      <w:ind w:firstLine="420"/>
    </w:pPr>
    <w:rPr>
      <w:szCs w:val="20"/>
    </w:rPr>
  </w:style>
  <w:style w:type="paragraph" w:customStyle="1" w:styleId="5">
    <w:name w:val="正文_0_0"/>
    <w:basedOn w:val="6"/>
    <w:next w:val="4"/>
    <w:qFormat/>
    <w:uiPriority w:val="0"/>
  </w:style>
  <w:style w:type="paragraph" w:customStyle="1" w:styleId="6">
    <w:name w:val="正文_0"/>
    <w:next w:val="4"/>
    <w:qFormat/>
    <w:uiPriority w:val="0"/>
    <w:pPr>
      <w:widowControl w:val="0"/>
      <w:jc w:val="both"/>
    </w:pPr>
    <w:rPr>
      <w:rFonts w:ascii="Times New Roman" w:hAnsi="Times New Roman" w:eastAsia="宋体" w:cs="Times New Roman"/>
      <w:kern w:val="2"/>
      <w:sz w:val="21"/>
      <w:lang w:val="en-US" w:eastAsia="zh-CN" w:bidi="ar-SA"/>
    </w:rPr>
  </w:style>
  <w:style w:type="paragraph" w:styleId="7">
    <w:name w:val="Body Text Indent"/>
    <w:basedOn w:val="1"/>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endnote text"/>
    <w:basedOn w:val="1"/>
    <w:qFormat/>
    <w:uiPriority w:val="0"/>
    <w:pPr>
      <w:snapToGrid w:val="0"/>
      <w:jc w:val="left"/>
    </w:pPr>
  </w:style>
  <w:style w:type="paragraph" w:styleId="10">
    <w:name w:val="footer"/>
    <w:basedOn w:val="1"/>
    <w:qFormat/>
    <w:uiPriority w:val="99"/>
    <w:pPr>
      <w:tabs>
        <w:tab w:val="center" w:pos="4153"/>
        <w:tab w:val="right" w:pos="8306"/>
      </w:tabs>
      <w:snapToGrid w:val="0"/>
      <w:jc w:val="left"/>
    </w:pPr>
    <w:rPr>
      <w:sz w:val="18"/>
      <w:szCs w:val="18"/>
    </w:rPr>
  </w:style>
  <w:style w:type="character" w:styleId="13">
    <w:name w:val="Hyperlink"/>
    <w:qFormat/>
    <w:uiPriority w:val="0"/>
    <w:rPr>
      <w:color w:val="0000FF"/>
      <w:u w:val="single"/>
    </w:rPr>
  </w:style>
  <w:style w:type="character" w:customStyle="1" w:styleId="14">
    <w:name w:val="weby11"/>
    <w:qFormat/>
    <w:uiPriority w:val="0"/>
    <w:rPr>
      <w:spacing w:val="400"/>
      <w:sz w:val="18"/>
      <w:szCs w:val="18"/>
    </w:rPr>
  </w:style>
  <w:style w:type="paragraph" w:styleId="15">
    <w:name w:val="List Paragraph"/>
    <w:basedOn w:val="1"/>
    <w:qFormat/>
    <w:uiPriority w:val="0"/>
    <w:pPr>
      <w:widowControl/>
      <w:spacing w:after="120" w:line="360" w:lineRule="auto"/>
      <w:ind w:firstLine="420" w:firstLineChars="200"/>
    </w:pPr>
  </w:style>
  <w:style w:type="paragraph" w:customStyle="1" w:styleId="1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25586</Words>
  <Characters>27938</Characters>
  <Lines>0</Lines>
  <Paragraphs>0</Paragraphs>
  <TotalTime>52</TotalTime>
  <ScaleCrop>false</ScaleCrop>
  <LinksUpToDate>false</LinksUpToDate>
  <CharactersWithSpaces>31336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2023-01-09T08:33:00Z</dcterms:created>
  <dc:creator>布瓜</dc:creator>
  <cp:lastModifiedBy>布瓜</cp:lastModifiedBy>
  <dcterms:modified xsi:type="dcterms:W3CDTF">2023-01-10T09:05:14Z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3A257FB7B90543C2B9308396F886749D</vt:lpwstr>
  </property>
</Properties>
</file>