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600" w:lineRule="atLeast"/>
        <w:jc w:val="center"/>
        <w:rPr>
          <w:rFonts w:hint="eastAsia" w:ascii="宋体" w:hAnsi="宋体" w:eastAsia="宋体" w:cs="宋体"/>
          <w:b/>
          <w:color w:val="auto"/>
          <w:sz w:val="72"/>
        </w:rPr>
      </w:pPr>
      <w:r>
        <w:rPr>
          <w:rFonts w:hint="eastAsia" w:ascii="宋体" w:hAnsi="宋体" w:eastAsia="宋体" w:cs="宋体"/>
          <w:b/>
          <w:color w:val="auto"/>
          <w:sz w:val="72"/>
          <w:lang w:eastAsia="zh-CN"/>
        </w:rPr>
        <w:t>采购</w:t>
      </w:r>
      <w:r>
        <w:rPr>
          <w:rFonts w:hint="eastAsia" w:ascii="宋体" w:hAnsi="宋体" w:eastAsia="宋体" w:cs="宋体"/>
          <w:b/>
          <w:color w:val="auto"/>
          <w:sz w:val="72"/>
        </w:rPr>
        <w:t>文件</w:t>
      </w:r>
    </w:p>
    <w:p>
      <w:pPr>
        <w:spacing w:line="500" w:lineRule="exact"/>
        <w:jc w:val="center"/>
        <w:rPr>
          <w:rFonts w:hint="eastAsia" w:ascii="宋体" w:hAnsi="宋体" w:eastAsia="宋体" w:cs="宋体"/>
          <w:bCs/>
          <w:color w:val="auto"/>
        </w:rPr>
      </w:pPr>
    </w:p>
    <w:p>
      <w:pPr>
        <w:spacing w:line="500" w:lineRule="exact"/>
        <w:jc w:val="center"/>
        <w:rPr>
          <w:rFonts w:hint="eastAsia" w:ascii="宋体" w:hAnsi="宋体" w:eastAsia="宋体" w:cs="宋体"/>
          <w:bCs/>
          <w:color w:val="auto"/>
        </w:rPr>
      </w:pPr>
    </w:p>
    <w:p>
      <w:pPr>
        <w:spacing w:line="500" w:lineRule="exact"/>
        <w:jc w:val="center"/>
        <w:rPr>
          <w:rFonts w:hint="eastAsia" w:ascii="宋体" w:hAnsi="宋体" w:eastAsia="宋体" w:cs="宋体"/>
          <w:b/>
          <w:bCs/>
          <w:color w:val="auto"/>
          <w:sz w:val="28"/>
          <w:szCs w:val="28"/>
        </w:rPr>
      </w:pPr>
    </w:p>
    <w:p>
      <w:pPr>
        <w:spacing w:line="5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DOCVARIABLE  采购编号  \* MERGEFORMAT </w:instrText>
      </w:r>
      <w:r>
        <w:rPr>
          <w:rFonts w:hint="eastAsia" w:ascii="宋体" w:hAnsi="宋体" w:eastAsia="宋体" w:cs="宋体"/>
          <w:b/>
          <w:bCs/>
          <w:color w:val="auto"/>
          <w:sz w:val="28"/>
          <w:szCs w:val="28"/>
        </w:rPr>
        <w:fldChar w:fldCharType="end"/>
      </w:r>
    </w:p>
    <w:p>
      <w:pPr>
        <w:spacing w:line="360" w:lineRule="auto"/>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项目名称：</w:t>
      </w:r>
      <w:r>
        <w:rPr>
          <w:rFonts w:hint="eastAsia" w:ascii="宋体" w:hAnsi="宋体" w:eastAsia="宋体" w:cs="宋体"/>
          <w:b/>
          <w:bCs/>
          <w:color w:val="auto"/>
          <w:sz w:val="28"/>
          <w:szCs w:val="28"/>
          <w:lang w:eastAsia="zh-CN"/>
        </w:rPr>
        <w:t>食堂食材、物料等配送服务项目</w:t>
      </w:r>
    </w:p>
    <w:p>
      <w:pPr>
        <w:spacing w:line="360" w:lineRule="auto"/>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（粮油、干货调料、一次性）</w:t>
      </w: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24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南方医科大学第三附属医院</w:t>
      </w:r>
    </w:p>
    <w:p>
      <w:pPr>
        <w:spacing w:line="24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招标采购办公室</w:t>
      </w:r>
      <w:r>
        <w:rPr>
          <w:rFonts w:hint="eastAsia" w:ascii="宋体" w:hAnsi="宋体" w:eastAsia="宋体" w:cs="宋体"/>
          <w:b/>
          <w:bCs/>
          <w:color w:val="auto"/>
          <w:sz w:val="28"/>
          <w:szCs w:val="28"/>
        </w:rPr>
        <w:t>编制</w:t>
      </w:r>
    </w:p>
    <w:p>
      <w:pPr>
        <w:spacing w:line="240" w:lineRule="auto"/>
        <w:jc w:val="center"/>
        <w:rPr>
          <w:rFonts w:hint="eastAsia" w:ascii="宋体" w:hAnsi="宋体" w:eastAsia="宋体" w:cs="宋体"/>
          <w:b/>
          <w:bCs/>
          <w:color w:val="auto"/>
          <w:sz w:val="28"/>
        </w:rPr>
      </w:pPr>
      <w:r>
        <w:rPr>
          <w:rFonts w:hint="eastAsia" w:ascii="宋体" w:hAnsi="宋体" w:eastAsia="宋体" w:cs="宋体"/>
          <w:b/>
          <w:bCs/>
          <w:color w:val="auto"/>
          <w:sz w:val="28"/>
          <w:szCs w:val="28"/>
        </w:rPr>
        <w:t>发布日期：二○</w:t>
      </w:r>
      <w:r>
        <w:rPr>
          <w:rFonts w:hint="eastAsia" w:ascii="宋体" w:hAnsi="宋体" w:eastAsia="宋体" w:cs="宋体"/>
          <w:b/>
          <w:bCs/>
          <w:color w:val="auto"/>
          <w:sz w:val="28"/>
          <w:szCs w:val="28"/>
          <w:lang w:eastAsia="zh-CN"/>
        </w:rPr>
        <w:t>二</w:t>
      </w:r>
      <w:r>
        <w:rPr>
          <w:rFonts w:hint="eastAsia" w:ascii="宋体" w:hAnsi="宋体" w:cs="宋体"/>
          <w:b/>
          <w:bCs/>
          <w:color w:val="auto"/>
          <w:sz w:val="28"/>
          <w:szCs w:val="28"/>
          <w:lang w:val="en-US" w:eastAsia="zh-CN"/>
        </w:rPr>
        <w:t>三</w:t>
      </w:r>
      <w:r>
        <w:rPr>
          <w:rFonts w:hint="eastAsia" w:ascii="宋体" w:hAnsi="宋体" w:eastAsia="宋体" w:cs="宋体"/>
          <w:b/>
          <w:bCs/>
          <w:color w:val="auto"/>
          <w:sz w:val="28"/>
          <w:szCs w:val="28"/>
        </w:rPr>
        <w:t>年○</w:t>
      </w:r>
      <w:r>
        <w:rPr>
          <w:rFonts w:hint="eastAsia" w:ascii="宋体" w:hAnsi="宋体" w:cs="宋体"/>
          <w:b/>
          <w:bCs/>
          <w:color w:val="auto"/>
          <w:sz w:val="28"/>
          <w:szCs w:val="28"/>
          <w:lang w:val="en-US" w:eastAsia="zh-CN"/>
        </w:rPr>
        <w:t>一</w:t>
      </w:r>
      <w:r>
        <w:rPr>
          <w:rFonts w:hint="eastAsia" w:ascii="宋体" w:hAnsi="宋体" w:eastAsia="宋体" w:cs="宋体"/>
          <w:b/>
          <w:bCs/>
          <w:color w:val="auto"/>
          <w:sz w:val="28"/>
          <w:szCs w:val="28"/>
        </w:rPr>
        <w:t>月</w:t>
      </w:r>
    </w:p>
    <w:p>
      <w:pPr>
        <w:jc w:val="center"/>
        <w:rPr>
          <w:rFonts w:hint="eastAsia" w:ascii="黑体" w:hAnsi="黑体" w:eastAsia="黑体" w:cs="黑体"/>
          <w:b w:val="0"/>
          <w:bCs w:val="0"/>
          <w:sz w:val="32"/>
          <w:szCs w:val="32"/>
          <w:lang w:eastAsia="zh-CN"/>
        </w:rPr>
      </w:pPr>
    </w:p>
    <w:p>
      <w:pPr>
        <w:pStyle w:val="2"/>
        <w:rPr>
          <w:rFonts w:hint="eastAsia" w:ascii="黑体" w:hAnsi="黑体" w:eastAsia="黑体" w:cs="黑体"/>
          <w:b w:val="0"/>
          <w:bCs w:val="0"/>
          <w:sz w:val="32"/>
          <w:szCs w:val="32"/>
          <w:lang w:eastAsia="zh-CN"/>
        </w:rPr>
      </w:pPr>
    </w:p>
    <w:p>
      <w:pPr>
        <w:pStyle w:val="3"/>
        <w:rPr>
          <w:rFonts w:hint="eastAsia" w:ascii="黑体" w:hAnsi="黑体" w:eastAsia="黑体" w:cs="黑体"/>
          <w:b w:val="0"/>
          <w:bCs w:val="0"/>
          <w:sz w:val="32"/>
          <w:szCs w:val="32"/>
          <w:lang w:eastAsia="zh-CN"/>
        </w:rPr>
      </w:pPr>
    </w:p>
    <w:p>
      <w:pPr>
        <w:pStyle w:val="3"/>
        <w:rPr>
          <w:rFonts w:hint="eastAsia" w:ascii="黑体" w:hAnsi="黑体" w:eastAsia="黑体" w:cs="黑体"/>
          <w:b w:val="0"/>
          <w:bCs w:val="0"/>
          <w:sz w:val="32"/>
          <w:szCs w:val="32"/>
          <w:lang w:eastAsia="zh-CN"/>
        </w:rPr>
      </w:pPr>
    </w:p>
    <w:p>
      <w:pPr>
        <w:pStyle w:val="3"/>
        <w:ind w:firstLine="4216" w:firstLineChars="150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编制人：</w:t>
      </w:r>
    </w:p>
    <w:p>
      <w:pPr>
        <w:pStyle w:val="3"/>
        <w:ind w:left="0" w:leftChars="0" w:firstLine="4216" w:firstLineChars="150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复核人：</w:t>
      </w:r>
    </w:p>
    <w:p>
      <w:pPr>
        <w:pStyle w:val="3"/>
        <w:rPr>
          <w:rFonts w:hint="eastAsia" w:ascii="黑体" w:hAnsi="黑体" w:eastAsia="黑体" w:cs="黑体"/>
          <w:b w:val="0"/>
          <w:bCs w:val="0"/>
          <w:sz w:val="32"/>
          <w:szCs w:val="32"/>
          <w:lang w:eastAsia="zh-CN"/>
        </w:rPr>
      </w:pPr>
    </w:p>
    <w:p>
      <w:pPr>
        <w:pStyle w:val="3"/>
        <w:rPr>
          <w:rFonts w:hint="eastAsia" w:ascii="黑体" w:hAnsi="黑体" w:eastAsia="黑体" w:cs="黑体"/>
          <w:b w:val="0"/>
          <w:bCs w:val="0"/>
          <w:sz w:val="32"/>
          <w:szCs w:val="32"/>
          <w:lang w:eastAsia="zh-CN"/>
        </w:rPr>
      </w:pPr>
    </w:p>
    <w:p>
      <w:pPr>
        <w:pStyle w:val="3"/>
        <w:ind w:left="0" w:leftChars="0" w:firstLine="0" w:firstLineChars="0"/>
        <w:rPr>
          <w:rFonts w:hint="eastAsia" w:ascii="黑体" w:hAnsi="黑体" w:eastAsia="黑体" w:cs="黑体"/>
          <w:b w:val="0"/>
          <w:bCs w:val="0"/>
          <w:sz w:val="32"/>
          <w:szCs w:val="32"/>
          <w:lang w:eastAsia="zh-CN"/>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报名</w:t>
      </w:r>
      <w:r>
        <w:rPr>
          <w:rFonts w:hint="eastAsia" w:ascii="黑体" w:hAnsi="黑体" w:eastAsia="黑体" w:cs="黑体"/>
          <w:b w:val="0"/>
          <w:bCs w:val="0"/>
          <w:sz w:val="32"/>
          <w:szCs w:val="32"/>
        </w:rPr>
        <w:t>须知</w:t>
      </w:r>
    </w:p>
    <w:p>
      <w:pPr>
        <w:spacing w:line="50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贵公司代表：</w:t>
      </w:r>
    </w:p>
    <w:p>
      <w:pPr>
        <w:numPr>
          <w:ilvl w:val="0"/>
          <w:numId w:val="1"/>
        </w:numPr>
        <w:spacing w:line="500" w:lineRule="exact"/>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请按</w:t>
      </w:r>
      <w:r>
        <w:rPr>
          <w:rFonts w:hint="eastAsia" w:ascii="宋体" w:hAnsi="宋体" w:eastAsia="宋体" w:cs="宋体"/>
          <w:sz w:val="28"/>
          <w:szCs w:val="28"/>
          <w:lang w:eastAsia="zh-CN"/>
        </w:rPr>
        <w:t>报价人资格条件</w:t>
      </w:r>
      <w:r>
        <w:rPr>
          <w:rFonts w:hint="eastAsia" w:ascii="宋体" w:hAnsi="宋体" w:eastAsia="宋体" w:cs="宋体"/>
          <w:sz w:val="28"/>
          <w:szCs w:val="28"/>
          <w:lang w:val="en-US" w:eastAsia="zh-CN"/>
        </w:rPr>
        <w:t>准备好报名资料（包括报价人资质、法人证明、授权委托书等，必须加盖公章），在</w:t>
      </w:r>
      <w:r>
        <w:rPr>
          <w:rFonts w:hint="eastAsia" w:ascii="宋体" w:hAnsi="宋体" w:eastAsia="宋体" w:cs="宋体"/>
          <w:sz w:val="28"/>
          <w:szCs w:val="28"/>
          <w:highlight w:val="yellow"/>
          <w:lang w:val="en-US" w:eastAsia="zh-CN"/>
        </w:rPr>
        <w:t>报名截止时间前</w:t>
      </w:r>
      <w:r>
        <w:rPr>
          <w:rFonts w:hint="eastAsia" w:ascii="宋体" w:hAnsi="宋体" w:eastAsia="宋体" w:cs="宋体"/>
          <w:sz w:val="28"/>
          <w:szCs w:val="28"/>
          <w:lang w:val="en-US" w:eastAsia="zh-CN"/>
        </w:rPr>
        <w:t>发至邮箱给招标采购办公室审核，以便做好</w:t>
      </w:r>
      <w:r>
        <w:rPr>
          <w:rFonts w:hint="eastAsia" w:ascii="宋体" w:hAnsi="宋体" w:eastAsia="宋体" w:cs="宋体"/>
          <w:sz w:val="28"/>
          <w:szCs w:val="28"/>
          <w:lang w:eastAsia="zh-CN"/>
        </w:rPr>
        <w:t>评审</w:t>
      </w:r>
      <w:r>
        <w:rPr>
          <w:rFonts w:hint="eastAsia" w:ascii="宋体" w:hAnsi="宋体" w:eastAsia="宋体" w:cs="宋体"/>
          <w:sz w:val="28"/>
          <w:szCs w:val="28"/>
          <w:lang w:val="en-US" w:eastAsia="zh-CN"/>
        </w:rPr>
        <w:t>/调研前的准备工作。</w:t>
      </w:r>
    </w:p>
    <w:p>
      <w:pPr>
        <w:numPr>
          <w:ilvl w:val="0"/>
          <w:numId w:val="1"/>
        </w:numPr>
        <w:spacing w:line="500" w:lineRule="exact"/>
        <w:ind w:firstLine="560" w:firstLineChars="200"/>
        <w:jc w:val="left"/>
        <w:rPr>
          <w:rFonts w:hint="eastAsia" w:ascii="宋体" w:hAnsi="宋体" w:eastAsia="宋体" w:cs="宋体"/>
          <w:sz w:val="28"/>
          <w:szCs w:val="28"/>
          <w:lang w:val="en-US" w:eastAsia="zh-CN"/>
        </w:rPr>
      </w:pPr>
      <w:r>
        <w:rPr>
          <w:rFonts w:hint="eastAsia" w:ascii="宋体" w:hAnsi="宋体" w:eastAsia="宋体" w:cs="宋体"/>
          <w:color w:val="auto"/>
          <w:sz w:val="28"/>
          <w:szCs w:val="28"/>
          <w:lang w:val="en-US" w:eastAsia="zh-CN"/>
        </w:rPr>
        <w:t>收到</w:t>
      </w:r>
      <w:r>
        <w:rPr>
          <w:rFonts w:hint="eastAsia" w:ascii="宋体" w:hAnsi="宋体" w:eastAsia="宋体" w:cs="宋体"/>
          <w:sz w:val="28"/>
          <w:szCs w:val="28"/>
          <w:lang w:val="en-US" w:eastAsia="zh-CN"/>
        </w:rPr>
        <w:t>报名成功通知后，</w:t>
      </w:r>
      <w:r>
        <w:rPr>
          <w:rFonts w:hint="eastAsia" w:ascii="宋体" w:hAnsi="宋体" w:eastAsia="宋体" w:cs="宋体"/>
          <w:sz w:val="28"/>
          <w:szCs w:val="28"/>
          <w:highlight w:val="yellow"/>
          <w:lang w:val="en-US" w:eastAsia="zh-CN"/>
        </w:rPr>
        <w:t>请</w:t>
      </w:r>
      <w:r>
        <w:rPr>
          <w:rFonts w:hint="eastAsia" w:ascii="宋体" w:hAnsi="宋体" w:eastAsia="宋体" w:cs="宋体"/>
          <w:sz w:val="28"/>
          <w:szCs w:val="28"/>
          <w:highlight w:val="yellow"/>
          <w:lang w:eastAsia="zh-CN"/>
        </w:rPr>
        <w:t>准备响应文件（</w:t>
      </w:r>
      <w:r>
        <w:rPr>
          <w:rFonts w:hint="eastAsia" w:ascii="宋体" w:hAnsi="宋体" w:eastAsia="宋体" w:cs="宋体"/>
          <w:sz w:val="28"/>
          <w:szCs w:val="28"/>
          <w:highlight w:val="yellow"/>
          <w:lang w:val="en-US" w:eastAsia="zh-CN"/>
        </w:rPr>
        <w:t>按第二部分《材料基本目录》</w:t>
      </w:r>
      <w:r>
        <w:rPr>
          <w:rFonts w:hint="eastAsia" w:ascii="宋体" w:hAnsi="宋体" w:eastAsia="宋体" w:cs="宋体"/>
          <w:sz w:val="28"/>
          <w:szCs w:val="28"/>
          <w:highlight w:val="yellow"/>
          <w:lang w:eastAsia="zh-CN"/>
        </w:rPr>
        <w:t>）进行编制，</w:t>
      </w:r>
      <w:r>
        <w:rPr>
          <w:rFonts w:hint="eastAsia" w:ascii="宋体" w:hAnsi="宋体" w:eastAsia="宋体" w:cs="宋体"/>
          <w:sz w:val="28"/>
          <w:szCs w:val="28"/>
          <w:highlight w:val="yellow"/>
          <w:lang w:val="en-US" w:eastAsia="zh-CN"/>
        </w:rPr>
        <w:t>并将原件</w:t>
      </w:r>
      <w:r>
        <w:rPr>
          <w:rFonts w:hint="eastAsia" w:ascii="宋体" w:hAnsi="宋体" w:eastAsia="宋体" w:cs="宋体"/>
          <w:sz w:val="28"/>
          <w:szCs w:val="28"/>
          <w:highlight w:val="yellow"/>
          <w:lang w:eastAsia="zh-CN"/>
        </w:rPr>
        <w:t>扫描件以附件形式在评审</w:t>
      </w:r>
      <w:r>
        <w:rPr>
          <w:rFonts w:hint="eastAsia" w:ascii="宋体" w:hAnsi="宋体" w:eastAsia="宋体" w:cs="宋体"/>
          <w:sz w:val="28"/>
          <w:szCs w:val="28"/>
          <w:highlight w:val="yellow"/>
          <w:lang w:val="en-US" w:eastAsia="zh-CN"/>
        </w:rPr>
        <w:t>/调研</w:t>
      </w:r>
      <w:r>
        <w:rPr>
          <w:rFonts w:hint="eastAsia" w:ascii="宋体" w:hAnsi="宋体" w:eastAsia="宋体" w:cs="宋体"/>
          <w:sz w:val="28"/>
          <w:szCs w:val="28"/>
          <w:highlight w:val="yellow"/>
          <w:lang w:eastAsia="zh-CN"/>
        </w:rPr>
        <w:t>前发至邮箱（邮箱地址：</w:t>
      </w:r>
      <w:r>
        <w:rPr>
          <w:rFonts w:hint="eastAsia" w:ascii="宋体" w:hAnsi="宋体" w:eastAsia="宋体" w:cs="宋体"/>
          <w:sz w:val="28"/>
          <w:szCs w:val="28"/>
          <w:highlight w:val="yellow"/>
          <w:lang w:eastAsia="zh-CN"/>
        </w:rPr>
        <w:fldChar w:fldCharType="begin"/>
      </w:r>
      <w:r>
        <w:rPr>
          <w:rFonts w:hint="eastAsia" w:ascii="宋体" w:hAnsi="宋体" w:eastAsia="宋体" w:cs="宋体"/>
          <w:sz w:val="28"/>
          <w:szCs w:val="28"/>
          <w:highlight w:val="yellow"/>
          <w:lang w:eastAsia="zh-CN"/>
        </w:rPr>
        <w:instrText xml:space="preserve"> HYPERLINK "mailto:nysycgb@126.com" </w:instrText>
      </w:r>
      <w:r>
        <w:rPr>
          <w:rFonts w:hint="eastAsia" w:ascii="宋体" w:hAnsi="宋体" w:eastAsia="宋体" w:cs="宋体"/>
          <w:sz w:val="28"/>
          <w:szCs w:val="28"/>
          <w:highlight w:val="yellow"/>
          <w:lang w:eastAsia="zh-CN"/>
        </w:rPr>
        <w:fldChar w:fldCharType="separate"/>
      </w:r>
      <w:r>
        <w:rPr>
          <w:rFonts w:hint="eastAsia" w:ascii="宋体" w:hAnsi="宋体" w:eastAsia="宋体" w:cs="宋体"/>
          <w:sz w:val="28"/>
          <w:szCs w:val="28"/>
          <w:highlight w:val="yellow"/>
          <w:lang w:eastAsia="zh-CN"/>
        </w:rPr>
        <w:t>nysy</w:t>
      </w:r>
      <w:r>
        <w:rPr>
          <w:rFonts w:hint="eastAsia" w:ascii="宋体" w:hAnsi="宋体" w:eastAsia="宋体" w:cs="宋体"/>
          <w:sz w:val="28"/>
          <w:szCs w:val="28"/>
          <w:highlight w:val="yellow"/>
          <w:lang w:val="en-US" w:eastAsia="zh-CN"/>
        </w:rPr>
        <w:t>zb</w:t>
      </w:r>
      <w:r>
        <w:rPr>
          <w:rFonts w:hint="eastAsia" w:ascii="宋体" w:hAnsi="宋体" w:eastAsia="宋体" w:cs="宋体"/>
          <w:sz w:val="28"/>
          <w:szCs w:val="28"/>
          <w:highlight w:val="yellow"/>
          <w:lang w:eastAsia="zh-CN"/>
        </w:rPr>
        <w:t>cgb@1</w:t>
      </w:r>
      <w:r>
        <w:rPr>
          <w:rFonts w:hint="eastAsia" w:ascii="宋体" w:hAnsi="宋体" w:eastAsia="宋体" w:cs="宋体"/>
          <w:sz w:val="28"/>
          <w:szCs w:val="28"/>
          <w:highlight w:val="yellow"/>
          <w:lang w:val="en-US" w:eastAsia="zh-CN"/>
        </w:rPr>
        <w:t>63</w:t>
      </w:r>
      <w:r>
        <w:rPr>
          <w:rFonts w:hint="eastAsia" w:ascii="宋体" w:hAnsi="宋体" w:eastAsia="宋体" w:cs="宋体"/>
          <w:sz w:val="28"/>
          <w:szCs w:val="28"/>
          <w:highlight w:val="yellow"/>
          <w:lang w:eastAsia="zh-CN"/>
        </w:rPr>
        <w:t>.com</w:t>
      </w:r>
      <w:r>
        <w:rPr>
          <w:rFonts w:hint="eastAsia" w:ascii="宋体" w:hAnsi="宋体" w:eastAsia="宋体" w:cs="宋体"/>
          <w:sz w:val="28"/>
          <w:szCs w:val="28"/>
          <w:highlight w:val="yellow"/>
          <w:lang w:eastAsia="zh-CN"/>
        </w:rPr>
        <w:fldChar w:fldCharType="end"/>
      </w:r>
      <w:r>
        <w:rPr>
          <w:rFonts w:hint="eastAsia" w:ascii="宋体" w:hAnsi="宋体" w:eastAsia="宋体" w:cs="宋体"/>
          <w:sz w:val="28"/>
          <w:szCs w:val="28"/>
          <w:highlight w:val="yellow"/>
          <w:lang w:eastAsia="zh-CN"/>
        </w:rPr>
        <w:t>），以及一正三副纸质版的响应文件送</w:t>
      </w:r>
      <w:r>
        <w:rPr>
          <w:rFonts w:hint="eastAsia" w:ascii="宋体" w:hAnsi="宋体" w:eastAsia="宋体" w:cs="宋体"/>
          <w:sz w:val="28"/>
          <w:szCs w:val="28"/>
          <w:highlight w:val="yellow"/>
          <w:lang w:val="en-US" w:eastAsia="zh-CN"/>
        </w:rPr>
        <w:t>到评审地点</w:t>
      </w:r>
      <w:r>
        <w:rPr>
          <w:rFonts w:hint="eastAsia" w:ascii="宋体" w:hAnsi="宋体" w:eastAsia="宋体" w:cs="宋体"/>
          <w:sz w:val="28"/>
          <w:szCs w:val="28"/>
          <w:highlight w:val="yellow"/>
          <w:lang w:eastAsia="zh-CN"/>
        </w:rPr>
        <w:t>（评审</w:t>
      </w:r>
      <w:r>
        <w:rPr>
          <w:rFonts w:hint="eastAsia" w:ascii="宋体" w:hAnsi="宋体" w:eastAsia="宋体" w:cs="宋体"/>
          <w:sz w:val="28"/>
          <w:szCs w:val="28"/>
          <w:highlight w:val="yellow"/>
          <w:lang w:val="en-US" w:eastAsia="zh-CN"/>
        </w:rPr>
        <w:t>/调研</w:t>
      </w:r>
      <w:r>
        <w:rPr>
          <w:rFonts w:hint="eastAsia" w:ascii="宋体" w:hAnsi="宋体" w:eastAsia="宋体" w:cs="宋体"/>
          <w:sz w:val="28"/>
          <w:szCs w:val="28"/>
          <w:highlight w:val="yellow"/>
          <w:lang w:eastAsia="zh-CN"/>
        </w:rPr>
        <w:t>当天使用）</w:t>
      </w:r>
      <w:r>
        <w:rPr>
          <w:rFonts w:hint="eastAsia" w:ascii="宋体" w:hAnsi="宋体" w:eastAsia="宋体" w:cs="宋体"/>
          <w:sz w:val="28"/>
          <w:szCs w:val="28"/>
          <w:lang w:eastAsia="zh-CN"/>
        </w:rPr>
        <w:t>。</w:t>
      </w:r>
    </w:p>
    <w:p>
      <w:pPr>
        <w:numPr>
          <w:ilvl w:val="0"/>
          <w:numId w:val="1"/>
        </w:numPr>
        <w:spacing w:line="500" w:lineRule="exact"/>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eastAsia="zh-CN"/>
        </w:rPr>
        <w:t>评审</w:t>
      </w:r>
      <w:r>
        <w:rPr>
          <w:rFonts w:hint="eastAsia" w:ascii="宋体" w:hAnsi="宋体" w:eastAsia="宋体" w:cs="宋体"/>
          <w:sz w:val="28"/>
          <w:szCs w:val="28"/>
          <w:lang w:val="en-US" w:eastAsia="zh-CN"/>
        </w:rPr>
        <w:t>/调研</w:t>
      </w:r>
      <w:r>
        <w:rPr>
          <w:rFonts w:hint="eastAsia" w:ascii="宋体" w:hAnsi="宋体" w:eastAsia="宋体" w:cs="宋体"/>
          <w:sz w:val="28"/>
          <w:szCs w:val="28"/>
          <w:lang w:eastAsia="zh-CN"/>
        </w:rPr>
        <w:t>时间：预计将于</w:t>
      </w:r>
      <w:r>
        <w:rPr>
          <w:rFonts w:hint="eastAsia" w:ascii="宋体" w:hAnsi="宋体" w:eastAsia="宋体" w:cs="宋体"/>
          <w:color w:val="auto"/>
          <w:sz w:val="28"/>
          <w:szCs w:val="28"/>
          <w:lang w:val="en-US" w:eastAsia="zh-CN"/>
        </w:rPr>
        <w:t>2023年</w:t>
      </w:r>
      <w:r>
        <w:rPr>
          <w:rFonts w:hint="eastAsia" w:ascii="宋体" w:hAnsi="宋体" w:eastAsia="宋体" w:cs="宋体"/>
          <w:color w:val="FF0000"/>
          <w:sz w:val="28"/>
          <w:szCs w:val="28"/>
          <w:lang w:val="en-US" w:eastAsia="zh-CN"/>
        </w:rPr>
        <w:t xml:space="preserve">01月  </w:t>
      </w:r>
      <w:r>
        <w:rPr>
          <w:rFonts w:hint="eastAsia" w:ascii="宋体" w:hAnsi="宋体" w:eastAsia="宋体" w:cs="宋体"/>
          <w:color w:val="FF0000"/>
          <w:sz w:val="28"/>
          <w:szCs w:val="28"/>
          <w:lang w:eastAsia="zh-CN"/>
        </w:rPr>
        <w:t>日</w:t>
      </w:r>
      <w:r>
        <w:rPr>
          <w:rFonts w:hint="eastAsia" w:ascii="宋体" w:hAnsi="宋体" w:eastAsia="宋体" w:cs="宋体"/>
          <w:color w:val="FF0000"/>
          <w:sz w:val="28"/>
          <w:szCs w:val="28"/>
          <w:lang w:val="en-US" w:eastAsia="zh-CN"/>
        </w:rPr>
        <w:t>（具体时间待定）</w:t>
      </w:r>
    </w:p>
    <w:p>
      <w:pPr>
        <w:numPr>
          <w:ilvl w:val="0"/>
          <w:numId w:val="1"/>
        </w:numPr>
        <w:spacing w:line="500" w:lineRule="exact"/>
        <w:ind w:left="0" w:leftChars="0" w:firstLine="560" w:firstLineChars="200"/>
        <w:jc w:val="left"/>
        <w:rPr>
          <w:rFonts w:hint="eastAsia" w:ascii="宋体" w:hAnsi="宋体" w:eastAsia="宋体" w:cs="宋体"/>
          <w:color w:val="auto"/>
          <w:kern w:val="0"/>
          <w:sz w:val="28"/>
          <w:szCs w:val="28"/>
          <w:lang w:val="en-US" w:eastAsia="zh-CN"/>
        </w:rPr>
      </w:pPr>
      <w:r>
        <w:rPr>
          <w:rFonts w:hint="eastAsia" w:ascii="宋体" w:hAnsi="宋体" w:eastAsia="宋体" w:cs="宋体"/>
          <w:sz w:val="28"/>
          <w:szCs w:val="28"/>
          <w:lang w:eastAsia="zh-CN"/>
        </w:rPr>
        <w:t>评审</w:t>
      </w:r>
      <w:r>
        <w:rPr>
          <w:rFonts w:hint="eastAsia" w:ascii="宋体" w:hAnsi="宋体" w:eastAsia="宋体" w:cs="宋体"/>
          <w:sz w:val="28"/>
          <w:szCs w:val="28"/>
          <w:lang w:val="en-US" w:eastAsia="zh-CN"/>
        </w:rPr>
        <w:t>/调研地点：南方医科大学第三附属医院</w:t>
      </w:r>
      <w:r>
        <w:rPr>
          <w:rFonts w:hint="eastAsia" w:ascii="宋体" w:hAnsi="宋体" w:cs="宋体"/>
          <w:color w:val="auto"/>
          <w:kern w:val="0"/>
          <w:sz w:val="28"/>
          <w:szCs w:val="28"/>
          <w:lang w:val="en-US" w:eastAsia="zh-CN"/>
        </w:rPr>
        <w:t>内科楼五楼第二会议室进行线上视频会议。</w:t>
      </w:r>
      <w:r>
        <w:rPr>
          <w:rFonts w:hint="eastAsia" w:ascii="宋体" w:hAnsi="宋体" w:eastAsia="宋体" w:cs="宋体"/>
          <w:sz w:val="28"/>
          <w:szCs w:val="28"/>
          <w:highlight w:val="none"/>
          <w:lang w:val="en-US" w:eastAsia="zh-CN"/>
        </w:rPr>
        <w:t>（“腾讯会议”平台，</w:t>
      </w:r>
      <w:r>
        <w:rPr>
          <w:rFonts w:hint="eastAsia" w:ascii="宋体" w:hAnsi="宋体" w:cs="宋体"/>
          <w:color w:val="auto"/>
          <w:kern w:val="0"/>
          <w:sz w:val="28"/>
          <w:szCs w:val="28"/>
          <w:lang w:val="en-US" w:eastAsia="zh-CN"/>
        </w:rPr>
        <w:t>视频会议号在报名成功后另行发送</w:t>
      </w:r>
      <w:r>
        <w:rPr>
          <w:rFonts w:hint="eastAsia" w:ascii="宋体" w:hAnsi="宋体" w:eastAsia="宋体" w:cs="宋体"/>
          <w:sz w:val="28"/>
          <w:szCs w:val="28"/>
          <w:highlight w:val="none"/>
          <w:lang w:val="en-US" w:eastAsia="zh-CN"/>
        </w:rPr>
        <w:t>）。</w:t>
      </w:r>
    </w:p>
    <w:p>
      <w:pPr>
        <w:numPr>
          <w:ilvl w:val="0"/>
          <w:numId w:val="1"/>
        </w:numPr>
        <w:spacing w:line="500" w:lineRule="exact"/>
        <w:ind w:left="0" w:leftChars="0" w:firstLine="560" w:firstLineChars="200"/>
        <w:jc w:val="left"/>
        <w:rPr>
          <w:rFonts w:hint="eastAsia" w:ascii="宋体" w:hAnsi="宋体" w:eastAsia="宋体" w:cs="宋体"/>
          <w:color w:val="auto"/>
          <w:kern w:val="0"/>
          <w:sz w:val="28"/>
          <w:szCs w:val="28"/>
          <w:lang w:val="en-US" w:eastAsia="zh-CN"/>
        </w:rPr>
      </w:pPr>
      <w:r>
        <w:rPr>
          <w:rFonts w:hint="eastAsia" w:ascii="宋体" w:hAnsi="宋体" w:eastAsia="宋体" w:cs="宋体"/>
          <w:sz w:val="28"/>
          <w:szCs w:val="28"/>
          <w:lang w:val="en-US" w:eastAsia="zh-CN"/>
        </w:rPr>
        <w:t>单位负责人为同一人或者存在直接控股、管理关系的不同供应商，不得参加同一项目报价, 一经发现按废标处理并标记为不诚信供应商。</w:t>
      </w:r>
    </w:p>
    <w:p>
      <w:pPr>
        <w:numPr>
          <w:ilvl w:val="0"/>
          <w:numId w:val="1"/>
        </w:numPr>
        <w:spacing w:line="500" w:lineRule="exact"/>
        <w:ind w:left="0"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联系方式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537" w:firstLineChars="192"/>
        <w:jc w:val="left"/>
        <w:textAlignment w:val="auto"/>
        <w:rPr>
          <w:rFonts w:hint="eastAsia" w:ascii="宋体" w:hAnsi="宋体" w:eastAsia="宋体" w:cs="宋体"/>
          <w:color w:val="474747"/>
          <w:kern w:val="0"/>
          <w:sz w:val="28"/>
          <w:szCs w:val="28"/>
          <w:lang w:val="en-US" w:eastAsia="zh-CN"/>
        </w:rPr>
      </w:pPr>
      <w:r>
        <w:rPr>
          <w:rFonts w:hint="eastAsia" w:ascii="宋体" w:hAnsi="宋体" w:eastAsia="宋体" w:cs="宋体"/>
          <w:color w:val="474747"/>
          <w:kern w:val="0"/>
          <w:sz w:val="28"/>
          <w:szCs w:val="28"/>
        </w:rPr>
        <w:t>联系人：</w:t>
      </w:r>
      <w:r>
        <w:rPr>
          <w:rFonts w:hint="eastAsia" w:ascii="宋体" w:hAnsi="宋体" w:eastAsia="宋体" w:cs="宋体"/>
          <w:color w:val="474747"/>
          <w:kern w:val="0"/>
          <w:sz w:val="28"/>
          <w:szCs w:val="28"/>
          <w:lang w:eastAsia="zh-CN"/>
        </w:rPr>
        <w:t>沈老师</w:t>
      </w:r>
      <w:r>
        <w:rPr>
          <w:rFonts w:hint="eastAsia" w:ascii="宋体" w:hAnsi="宋体" w:eastAsia="宋体" w:cs="宋体"/>
          <w:color w:val="474747"/>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537" w:firstLineChars="192"/>
        <w:jc w:val="left"/>
        <w:textAlignment w:val="auto"/>
        <w:rPr>
          <w:rFonts w:hint="eastAsia" w:ascii="宋体" w:hAnsi="宋体" w:eastAsia="宋体" w:cs="宋体"/>
          <w:color w:val="474747"/>
          <w:kern w:val="0"/>
          <w:sz w:val="28"/>
          <w:szCs w:val="28"/>
        </w:rPr>
      </w:pPr>
      <w:r>
        <w:rPr>
          <w:rFonts w:hint="eastAsia" w:ascii="宋体" w:hAnsi="宋体" w:eastAsia="宋体" w:cs="宋体"/>
          <w:color w:val="474747"/>
          <w:kern w:val="0"/>
          <w:sz w:val="28"/>
          <w:szCs w:val="28"/>
        </w:rPr>
        <w:t>联系电话：020-6278473</w:t>
      </w:r>
      <w:r>
        <w:rPr>
          <w:rFonts w:hint="eastAsia" w:ascii="宋体" w:hAnsi="宋体" w:eastAsia="宋体" w:cs="宋体"/>
          <w:color w:val="474747"/>
          <w:kern w:val="0"/>
          <w:sz w:val="28"/>
          <w:szCs w:val="28"/>
          <w:lang w:val="en-US" w:eastAsia="zh-CN"/>
        </w:rPr>
        <w:t>5</w:t>
      </w:r>
      <w:r>
        <w:rPr>
          <w:rFonts w:hint="eastAsia" w:ascii="宋体" w:hAnsi="宋体" w:eastAsia="宋体" w:cs="宋体"/>
          <w:color w:val="474747"/>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537" w:firstLineChars="192"/>
        <w:jc w:val="left"/>
        <w:textAlignment w:val="auto"/>
        <w:rPr>
          <w:rFonts w:hint="eastAsia" w:ascii="宋体" w:hAnsi="宋体" w:eastAsia="宋体" w:cs="宋体"/>
          <w:color w:val="474747"/>
          <w:kern w:val="0"/>
          <w:sz w:val="28"/>
          <w:szCs w:val="28"/>
        </w:rPr>
      </w:pPr>
      <w:r>
        <w:rPr>
          <w:rFonts w:hint="eastAsia" w:ascii="宋体" w:hAnsi="宋体" w:eastAsia="宋体" w:cs="宋体"/>
          <w:color w:val="474747"/>
          <w:kern w:val="0"/>
          <w:sz w:val="28"/>
          <w:szCs w:val="28"/>
        </w:rPr>
        <w:t>邮箱地址：</w:t>
      </w:r>
      <w:r>
        <w:rPr>
          <w:rFonts w:hint="eastAsia" w:ascii="宋体" w:hAnsi="宋体" w:eastAsia="宋体" w:cs="宋体"/>
          <w:color w:val="474747"/>
          <w:kern w:val="0"/>
          <w:sz w:val="28"/>
          <w:szCs w:val="28"/>
        </w:rPr>
        <w:fldChar w:fldCharType="begin"/>
      </w:r>
      <w:r>
        <w:rPr>
          <w:rFonts w:hint="eastAsia" w:ascii="宋体" w:hAnsi="宋体" w:eastAsia="宋体" w:cs="宋体"/>
          <w:color w:val="474747"/>
          <w:kern w:val="0"/>
          <w:sz w:val="28"/>
          <w:szCs w:val="28"/>
        </w:rPr>
        <w:instrText xml:space="preserve"> HYPERLINK "mailto:nysycgb@163.com" </w:instrText>
      </w:r>
      <w:r>
        <w:rPr>
          <w:rFonts w:hint="eastAsia" w:ascii="宋体" w:hAnsi="宋体" w:eastAsia="宋体" w:cs="宋体"/>
          <w:color w:val="474747"/>
          <w:kern w:val="0"/>
          <w:sz w:val="28"/>
          <w:szCs w:val="28"/>
        </w:rPr>
        <w:fldChar w:fldCharType="separate"/>
      </w:r>
      <w:r>
        <w:rPr>
          <w:rStyle w:val="13"/>
          <w:rFonts w:hint="eastAsia" w:ascii="宋体" w:hAnsi="宋体" w:eastAsia="宋体" w:cs="宋体"/>
          <w:kern w:val="0"/>
          <w:sz w:val="28"/>
          <w:szCs w:val="28"/>
        </w:rPr>
        <w:t>nysy</w:t>
      </w:r>
      <w:r>
        <w:rPr>
          <w:rStyle w:val="13"/>
          <w:rFonts w:hint="eastAsia" w:ascii="宋体" w:hAnsi="宋体" w:eastAsia="宋体" w:cs="宋体"/>
          <w:kern w:val="0"/>
          <w:sz w:val="28"/>
          <w:szCs w:val="28"/>
          <w:lang w:val="en-US" w:eastAsia="zh-CN"/>
        </w:rPr>
        <w:t>zb</w:t>
      </w:r>
      <w:r>
        <w:rPr>
          <w:rStyle w:val="13"/>
          <w:rFonts w:hint="eastAsia" w:ascii="宋体" w:hAnsi="宋体" w:eastAsia="宋体" w:cs="宋体"/>
          <w:kern w:val="0"/>
          <w:sz w:val="28"/>
          <w:szCs w:val="28"/>
        </w:rPr>
        <w:t>cgb@16</w:t>
      </w:r>
      <w:r>
        <w:rPr>
          <w:rStyle w:val="13"/>
          <w:rFonts w:hint="eastAsia" w:ascii="宋体" w:hAnsi="宋体" w:eastAsia="宋体" w:cs="宋体"/>
          <w:kern w:val="0"/>
          <w:sz w:val="28"/>
          <w:szCs w:val="28"/>
          <w:lang w:val="en-US" w:eastAsia="zh-CN"/>
        </w:rPr>
        <w:t>3</w:t>
      </w:r>
      <w:r>
        <w:rPr>
          <w:rStyle w:val="13"/>
          <w:rFonts w:hint="eastAsia" w:ascii="宋体" w:hAnsi="宋体" w:eastAsia="宋体" w:cs="宋体"/>
          <w:kern w:val="0"/>
          <w:sz w:val="28"/>
          <w:szCs w:val="28"/>
        </w:rPr>
        <w:t>.com</w:t>
      </w:r>
      <w:r>
        <w:rPr>
          <w:rFonts w:hint="eastAsia" w:ascii="宋体" w:hAnsi="宋体" w:eastAsia="宋体" w:cs="宋体"/>
          <w:color w:val="474747"/>
          <w:kern w:val="0"/>
          <w:sz w:val="28"/>
          <w:szCs w:val="28"/>
        </w:rPr>
        <w:fldChar w:fldCharType="end"/>
      </w:r>
    </w:p>
    <w:p>
      <w:pPr>
        <w:numPr>
          <w:ilvl w:val="0"/>
          <w:numId w:val="0"/>
        </w:numPr>
        <w:spacing w:line="500" w:lineRule="exact"/>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贵公司必须对所提供材料的真实性负责，如发现虚假材料将列入采购黑名单，并依法追究相关责任。</w:t>
      </w:r>
    </w:p>
    <w:p>
      <w:pPr>
        <w:numPr>
          <w:ilvl w:val="0"/>
          <w:numId w:val="0"/>
        </w:numPr>
        <w:spacing w:line="500" w:lineRule="exact"/>
        <w:ind w:firstLine="560" w:firstLineChars="200"/>
        <w:jc w:val="left"/>
        <w:rPr>
          <w:rFonts w:hint="eastAsia" w:ascii="宋体" w:hAnsi="宋体" w:eastAsia="宋体" w:cs="宋体"/>
          <w:sz w:val="28"/>
          <w:szCs w:val="28"/>
          <w:lang w:eastAsia="zh-CN"/>
        </w:rPr>
      </w:pPr>
    </w:p>
    <w:p>
      <w:pPr>
        <w:numPr>
          <w:ilvl w:val="0"/>
          <w:numId w:val="0"/>
        </w:numPr>
        <w:spacing w:line="500" w:lineRule="exact"/>
        <w:ind w:firstLine="560" w:firstLineChars="200"/>
        <w:jc w:val="left"/>
        <w:rPr>
          <w:rFonts w:hint="eastAsia" w:ascii="宋体" w:hAnsi="宋体" w:eastAsia="宋体" w:cs="宋体"/>
          <w:sz w:val="28"/>
          <w:szCs w:val="28"/>
          <w:lang w:eastAsia="zh-CN"/>
        </w:rPr>
      </w:pPr>
    </w:p>
    <w:p>
      <w:pPr>
        <w:jc w:val="both"/>
        <w:rPr>
          <w:rFonts w:hint="eastAsia" w:ascii="宋体" w:hAnsi="宋体" w:eastAsia="宋体" w:cs="宋体"/>
          <w:b/>
          <w:sz w:val="32"/>
          <w:szCs w:val="32"/>
        </w:rPr>
      </w:pPr>
    </w:p>
    <w:p>
      <w:pPr>
        <w:jc w:val="center"/>
        <w:rPr>
          <w:rFonts w:hint="eastAsia" w:ascii="宋体" w:hAnsi="宋体" w:eastAsia="宋体" w:cs="宋体"/>
          <w:b/>
          <w:sz w:val="28"/>
          <w:szCs w:val="28"/>
        </w:rPr>
      </w:pPr>
      <w:r>
        <w:rPr>
          <w:rFonts w:hint="eastAsia" w:ascii="宋体" w:hAnsi="宋体" w:eastAsia="宋体" w:cs="宋体"/>
          <w:b/>
          <w:sz w:val="28"/>
          <w:szCs w:val="28"/>
        </w:rPr>
        <w:t>目      录</w:t>
      </w:r>
    </w:p>
    <w:p>
      <w:pPr>
        <w:spacing w:line="480" w:lineRule="auto"/>
        <w:rPr>
          <w:rFonts w:hint="eastAsia" w:ascii="宋体" w:hAnsi="宋体" w:eastAsia="宋体" w:cs="宋体"/>
          <w:b/>
          <w:sz w:val="28"/>
          <w:szCs w:val="28"/>
          <w:lang w:eastAsia="zh-CN"/>
        </w:rPr>
      </w:pPr>
      <w:r>
        <w:rPr>
          <w:rFonts w:hint="eastAsia" w:ascii="宋体" w:hAnsi="宋体" w:eastAsia="宋体" w:cs="宋体"/>
          <w:b/>
          <w:sz w:val="28"/>
          <w:szCs w:val="28"/>
        </w:rPr>
        <w:t>第</w:t>
      </w:r>
      <w:r>
        <w:rPr>
          <w:rFonts w:hint="eastAsia" w:ascii="宋体" w:hAnsi="宋体" w:eastAsia="宋体" w:cs="宋体"/>
          <w:b/>
          <w:sz w:val="28"/>
          <w:szCs w:val="28"/>
          <w:lang w:eastAsia="zh-CN"/>
        </w:rPr>
        <w:t>一</w:t>
      </w:r>
      <w:r>
        <w:rPr>
          <w:rFonts w:hint="eastAsia" w:ascii="宋体" w:hAnsi="宋体" w:eastAsia="宋体" w:cs="宋体"/>
          <w:b/>
          <w:sz w:val="28"/>
          <w:szCs w:val="28"/>
        </w:rPr>
        <w:t xml:space="preserve">部分  </w:t>
      </w:r>
      <w:r>
        <w:rPr>
          <w:rFonts w:hint="eastAsia" w:ascii="宋体" w:hAnsi="宋体" w:eastAsia="宋体" w:cs="宋体"/>
          <w:b/>
          <w:sz w:val="28"/>
          <w:szCs w:val="28"/>
          <w:lang w:eastAsia="zh-CN"/>
        </w:rPr>
        <w:t>采购需求</w:t>
      </w:r>
    </w:p>
    <w:p>
      <w:pPr>
        <w:spacing w:line="480" w:lineRule="auto"/>
        <w:rPr>
          <w:rFonts w:hint="eastAsia" w:ascii="宋体" w:hAnsi="宋体" w:eastAsia="宋体" w:cs="宋体"/>
          <w:b/>
          <w:sz w:val="28"/>
          <w:szCs w:val="28"/>
        </w:rPr>
      </w:pPr>
      <w:r>
        <w:rPr>
          <w:rFonts w:hint="eastAsia" w:ascii="宋体" w:hAnsi="宋体" w:eastAsia="宋体" w:cs="宋体"/>
          <w:b/>
          <w:sz w:val="28"/>
          <w:szCs w:val="28"/>
        </w:rPr>
        <w:t>第二部分  材料基本目录</w:t>
      </w:r>
    </w:p>
    <w:p>
      <w:pPr>
        <w:spacing w:line="480" w:lineRule="auto"/>
        <w:rPr>
          <w:rFonts w:hint="eastAsia" w:ascii="宋体" w:hAnsi="宋体" w:eastAsia="宋体" w:cs="宋体"/>
          <w:b/>
          <w:sz w:val="28"/>
          <w:szCs w:val="28"/>
          <w:lang w:eastAsia="zh-CN"/>
        </w:rPr>
      </w:pPr>
      <w:r>
        <w:rPr>
          <w:rFonts w:hint="eastAsia" w:ascii="宋体" w:hAnsi="宋体" w:eastAsia="宋体" w:cs="宋体"/>
          <w:b/>
          <w:sz w:val="28"/>
          <w:szCs w:val="28"/>
        </w:rPr>
        <w:t xml:space="preserve">第三部分  </w:t>
      </w:r>
      <w:r>
        <w:rPr>
          <w:rFonts w:hint="eastAsia" w:ascii="宋体" w:hAnsi="宋体" w:eastAsia="宋体" w:cs="宋体"/>
          <w:b/>
          <w:sz w:val="28"/>
          <w:szCs w:val="28"/>
          <w:lang w:eastAsia="zh-CN"/>
        </w:rPr>
        <w:t>相关文件格式</w:t>
      </w:r>
    </w:p>
    <w:p>
      <w:pPr>
        <w:spacing w:line="480" w:lineRule="auto"/>
        <w:rPr>
          <w:rFonts w:hint="eastAsia" w:ascii="宋体" w:hAnsi="宋体" w:eastAsia="宋体" w:cs="宋体"/>
          <w:b/>
          <w:sz w:val="28"/>
          <w:szCs w:val="28"/>
        </w:rPr>
      </w:pPr>
      <w:r>
        <w:rPr>
          <w:rFonts w:hint="eastAsia" w:ascii="宋体" w:hAnsi="宋体" w:eastAsia="宋体" w:cs="宋体"/>
          <w:b/>
          <w:sz w:val="28"/>
          <w:szCs w:val="28"/>
          <w:lang w:val="en-US" w:eastAsia="zh-CN"/>
        </w:rPr>
        <w:t>3.1材料格式</w:t>
      </w:r>
    </w:p>
    <w:p>
      <w:pPr>
        <w:spacing w:line="500" w:lineRule="exact"/>
        <w:rPr>
          <w:rFonts w:hint="eastAsia" w:ascii="宋体" w:hAnsi="宋体" w:eastAsia="宋体" w:cs="宋体"/>
          <w:b/>
          <w:bCs/>
          <w:sz w:val="28"/>
          <w:szCs w:val="28"/>
        </w:rPr>
      </w:pPr>
      <w:r>
        <w:rPr>
          <w:rFonts w:hint="eastAsia" w:ascii="宋体" w:hAnsi="宋体" w:eastAsia="宋体" w:cs="宋体"/>
          <w:b/>
          <w:sz w:val="28"/>
          <w:szCs w:val="28"/>
          <w:lang w:val="en-US" w:eastAsia="zh-CN"/>
        </w:rPr>
        <w:t>3.2</w:t>
      </w:r>
      <w:r>
        <w:rPr>
          <w:rFonts w:hint="eastAsia" w:ascii="宋体" w:hAnsi="宋体" w:eastAsia="宋体" w:cs="宋体"/>
          <w:b/>
          <w:sz w:val="28"/>
          <w:szCs w:val="28"/>
        </w:rPr>
        <w:t>合同格式（含付款方式）</w:t>
      </w:r>
    </w:p>
    <w:p>
      <w:pPr>
        <w:numPr>
          <w:ilvl w:val="0"/>
          <w:numId w:val="2"/>
        </w:numPr>
        <w:spacing w:line="480" w:lineRule="auto"/>
        <w:rPr>
          <w:rFonts w:hint="eastAsia" w:ascii="宋体" w:hAnsi="宋体" w:eastAsia="宋体" w:cs="宋体"/>
          <w:b/>
          <w:sz w:val="28"/>
          <w:szCs w:val="28"/>
          <w:lang w:eastAsia="zh-CN"/>
        </w:rPr>
      </w:pPr>
      <w:r>
        <w:rPr>
          <w:rFonts w:hint="eastAsia" w:ascii="宋体" w:hAnsi="宋体" w:eastAsia="宋体" w:cs="宋体"/>
          <w:b/>
          <w:sz w:val="28"/>
          <w:szCs w:val="28"/>
        </w:rPr>
        <w:t xml:space="preserve"> </w:t>
      </w:r>
      <w:r>
        <w:rPr>
          <w:rFonts w:hint="eastAsia" w:ascii="宋体" w:hAnsi="宋体" w:eastAsia="宋体" w:cs="宋体"/>
          <w:b/>
          <w:sz w:val="28"/>
          <w:szCs w:val="28"/>
          <w:lang w:eastAsia="zh-CN"/>
        </w:rPr>
        <w:t>采购需求</w:t>
      </w:r>
    </w:p>
    <w:p>
      <w:pPr>
        <w:numPr>
          <w:ilvl w:val="0"/>
          <w:numId w:val="0"/>
        </w:numPr>
        <w:spacing w:line="480" w:lineRule="auto"/>
        <w:rPr>
          <w:rFonts w:hint="eastAsia" w:ascii="宋体" w:hAnsi="宋体" w:eastAsia="宋体" w:cs="宋体"/>
          <w:b/>
          <w:sz w:val="28"/>
          <w:szCs w:val="28"/>
          <w:highlight w:val="yellow"/>
          <w:lang w:eastAsia="zh-CN"/>
        </w:rPr>
      </w:pPr>
      <w:r>
        <w:rPr>
          <w:rFonts w:hint="eastAsia" w:ascii="宋体" w:hAnsi="宋体" w:eastAsia="宋体" w:cs="宋体"/>
          <w:b/>
          <w:sz w:val="28"/>
          <w:szCs w:val="28"/>
          <w:lang w:eastAsia="zh-CN"/>
        </w:rPr>
        <w:t>说明：</w:t>
      </w:r>
      <w:r>
        <w:rPr>
          <w:rFonts w:hint="eastAsia" w:ascii="宋体" w:hAnsi="宋体" w:eastAsia="宋体" w:cs="宋体"/>
          <w:b/>
          <w:sz w:val="28"/>
          <w:szCs w:val="28"/>
          <w:highlight w:val="yellow"/>
          <w:lang w:eastAsia="zh-CN"/>
        </w:rPr>
        <w:t>本技术要求仅做参考，不是唯一指标。</w:t>
      </w:r>
    </w:p>
    <w:p>
      <w:pPr>
        <w:jc w:val="center"/>
        <w:rPr>
          <w:rFonts w:hint="eastAsia" w:ascii="方正小标宋简体" w:hAnsi="方正小标宋简体" w:eastAsia="方正小标宋简体" w:cs="Times New Roman"/>
          <w:color w:val="auto"/>
          <w:sz w:val="32"/>
          <w:szCs w:val="32"/>
        </w:rPr>
      </w:pPr>
    </w:p>
    <w:p>
      <w:pPr>
        <w:jc w:val="center"/>
        <w:rPr>
          <w:rFonts w:ascii="方正小标宋简体" w:hAnsi="方正小标宋简体" w:eastAsia="方正小标宋简体"/>
          <w:color w:val="auto"/>
          <w:sz w:val="44"/>
          <w:szCs w:val="44"/>
        </w:rPr>
      </w:pPr>
      <w:r>
        <w:rPr>
          <w:rFonts w:hint="eastAsia" w:ascii="方正小标宋简体" w:hAnsi="方正小标宋简体" w:eastAsia="方正小标宋简体" w:cs="Times New Roman"/>
          <w:color w:val="auto"/>
          <w:sz w:val="32"/>
          <w:szCs w:val="32"/>
        </w:rPr>
        <w:t>采 购 需 求</w:t>
      </w:r>
    </w:p>
    <w:p>
      <w:pPr>
        <w:jc w:val="center"/>
        <w:rPr>
          <w:rFonts w:hint="eastAsia" w:ascii="方正小标宋简体" w:hAnsi="方正小标宋简体" w:eastAsia="方正小标宋简体"/>
          <w:color w:val="auto"/>
          <w:sz w:val="32"/>
          <w:szCs w:val="32"/>
          <w:u w:val="single"/>
          <w:lang w:eastAsia="zh-CN"/>
        </w:rPr>
      </w:pPr>
      <w:r>
        <w:rPr>
          <w:rFonts w:ascii="方正小标宋简体" w:hAnsi="方正小标宋简体" w:eastAsia="方正小标宋简体"/>
          <w:color w:val="auto"/>
          <w:sz w:val="32"/>
          <w:szCs w:val="32"/>
        </w:rPr>
        <w:t>项目名称</w:t>
      </w:r>
      <w:r>
        <w:rPr>
          <w:rFonts w:hint="eastAsia" w:ascii="方正小标宋简体" w:hAnsi="方正小标宋简体" w:eastAsia="方正小标宋简体"/>
          <w:color w:val="auto"/>
          <w:sz w:val="32"/>
          <w:szCs w:val="32"/>
        </w:rPr>
        <w:t>：</w:t>
      </w:r>
      <w:r>
        <w:rPr>
          <w:rFonts w:hint="eastAsia" w:ascii="方正小标宋简体" w:hAnsi="方正小标宋简体" w:eastAsia="方正小标宋简体"/>
          <w:color w:val="auto"/>
          <w:sz w:val="32"/>
          <w:szCs w:val="32"/>
          <w:u w:val="single"/>
          <w:lang w:eastAsia="zh-CN"/>
        </w:rPr>
        <w:t>食堂食材、物料等配送服务项目</w:t>
      </w:r>
    </w:p>
    <w:p>
      <w:pPr>
        <w:jc w:val="center"/>
        <w:rPr>
          <w:rFonts w:ascii="方正小标宋简体" w:hAnsi="方正小标宋简体" w:eastAsia="方正小标宋简体"/>
          <w:color w:val="auto"/>
          <w:sz w:val="32"/>
          <w:szCs w:val="32"/>
          <w:u w:val="single"/>
        </w:rPr>
      </w:pPr>
      <w:r>
        <w:rPr>
          <w:rFonts w:hint="eastAsia" w:ascii="方正小标宋简体" w:hAnsi="方正小标宋简体" w:eastAsia="方正小标宋简体"/>
          <w:color w:val="auto"/>
          <w:sz w:val="32"/>
          <w:szCs w:val="32"/>
          <w:u w:val="single"/>
          <w:lang w:eastAsia="zh-CN"/>
        </w:rPr>
        <w:t>（粮油、干货调料、一次性）</w:t>
      </w:r>
    </w:p>
    <w:p>
      <w:pPr>
        <w:pStyle w:val="2"/>
        <w:rPr>
          <w:color w:val="auto"/>
        </w:rPr>
      </w:pPr>
    </w:p>
    <w:p>
      <w:pPr>
        <w:pStyle w:val="2"/>
        <w:rPr>
          <w:color w:val="auto"/>
        </w:rPr>
      </w:pPr>
    </w:p>
    <w:p>
      <w:pPr>
        <w:rPr>
          <w:rFonts w:ascii="方正小标宋简体" w:hAnsi="方正小标宋简体" w:eastAsia="方正小标宋简体"/>
          <w:color w:val="auto"/>
          <w:sz w:val="44"/>
          <w:szCs w:val="44"/>
        </w:rPr>
      </w:pPr>
    </w:p>
    <w:p>
      <w:pPr>
        <w:spacing w:line="560"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一、需求调查情况</w:t>
      </w:r>
    </w:p>
    <w:p>
      <w:pPr>
        <w:spacing w:line="560" w:lineRule="exact"/>
        <w:ind w:firstLine="640" w:firstLineChars="200"/>
        <w:jc w:val="left"/>
        <w:rPr>
          <w:rFonts w:ascii="楷体" w:hAnsi="楷体" w:eastAsia="楷体"/>
          <w:i w:val="0"/>
          <w:iCs/>
          <w:color w:val="auto"/>
          <w:sz w:val="32"/>
          <w:szCs w:val="32"/>
          <w:u w:val="none"/>
        </w:rPr>
      </w:pPr>
      <w:r>
        <w:rPr>
          <w:rFonts w:hint="eastAsia" w:ascii="仿宋" w:hAnsi="仿宋" w:eastAsia="仿宋"/>
          <w:i w:val="0"/>
          <w:iCs/>
          <w:color w:val="auto"/>
          <w:sz w:val="32"/>
          <w:szCs w:val="32"/>
          <w:u w:val="none"/>
          <w:lang w:eastAsia="zh-CN"/>
        </w:rPr>
        <w:t>依据</w:t>
      </w:r>
      <w:r>
        <w:rPr>
          <w:rFonts w:hint="eastAsia" w:ascii="仿宋" w:hAnsi="仿宋" w:eastAsia="仿宋"/>
          <w:i w:val="0"/>
          <w:iCs/>
          <w:color w:val="auto"/>
          <w:sz w:val="32"/>
          <w:szCs w:val="32"/>
          <w:u w:val="none"/>
        </w:rPr>
        <w:t>《政府采购需求管理办法》第十一条规定</w:t>
      </w:r>
      <w:r>
        <w:rPr>
          <w:rFonts w:hint="eastAsia" w:ascii="仿宋" w:hAnsi="仿宋" w:eastAsia="仿宋"/>
          <w:i w:val="0"/>
          <w:iCs/>
          <w:color w:val="auto"/>
          <w:sz w:val="32"/>
          <w:szCs w:val="32"/>
          <w:u w:val="none"/>
          <w:lang w:eastAsia="zh-CN"/>
        </w:rPr>
        <w:t>，</w:t>
      </w:r>
      <w:r>
        <w:rPr>
          <w:rFonts w:hint="eastAsia" w:ascii="仿宋" w:hAnsi="仿宋" w:eastAsia="仿宋"/>
          <w:i w:val="0"/>
          <w:iCs/>
          <w:color w:val="auto"/>
          <w:sz w:val="32"/>
          <w:szCs w:val="32"/>
          <w:u w:val="none"/>
        </w:rPr>
        <w:t>对于</w:t>
      </w:r>
      <w:r>
        <w:rPr>
          <w:rFonts w:hint="eastAsia" w:ascii="仿宋" w:hAnsi="仿宋" w:eastAsia="仿宋"/>
          <w:i w:val="0"/>
          <w:iCs/>
          <w:color w:val="auto"/>
          <w:sz w:val="32"/>
          <w:szCs w:val="32"/>
          <w:u w:val="none"/>
          <w:lang w:eastAsia="zh-CN"/>
        </w:rPr>
        <w:t>本</w:t>
      </w:r>
      <w:r>
        <w:rPr>
          <w:rFonts w:hint="eastAsia" w:ascii="仿宋" w:hAnsi="仿宋" w:eastAsia="仿宋"/>
          <w:i w:val="0"/>
          <w:iCs/>
          <w:color w:val="auto"/>
          <w:sz w:val="32"/>
          <w:szCs w:val="32"/>
          <w:u w:val="none"/>
        </w:rPr>
        <w:t>采购项目，</w:t>
      </w:r>
      <w:r>
        <w:rPr>
          <w:rFonts w:hint="eastAsia" w:ascii="仿宋" w:hAnsi="仿宋" w:eastAsia="仿宋"/>
          <w:i w:val="0"/>
          <w:iCs/>
          <w:color w:val="auto"/>
          <w:sz w:val="32"/>
          <w:szCs w:val="32"/>
          <w:u w:val="none"/>
          <w:lang w:eastAsia="zh-CN"/>
        </w:rPr>
        <w:t>无需</w:t>
      </w:r>
      <w:r>
        <w:rPr>
          <w:rFonts w:hint="eastAsia" w:ascii="仿宋" w:hAnsi="仿宋" w:eastAsia="仿宋"/>
          <w:i w:val="0"/>
          <w:iCs/>
          <w:color w:val="auto"/>
          <w:sz w:val="32"/>
          <w:szCs w:val="32"/>
          <w:u w:val="none"/>
        </w:rPr>
        <w:t>开展需求调查</w:t>
      </w:r>
      <w:r>
        <w:rPr>
          <w:rFonts w:hint="eastAsia" w:ascii="仿宋" w:hAnsi="仿宋" w:eastAsia="仿宋"/>
          <w:i w:val="0"/>
          <w:iCs/>
          <w:color w:val="auto"/>
          <w:sz w:val="32"/>
          <w:szCs w:val="32"/>
          <w:u w:val="none"/>
          <w:lang w:eastAsia="zh-CN"/>
        </w:rPr>
        <w:t>。</w:t>
      </w:r>
    </w:p>
    <w:p>
      <w:pPr>
        <w:spacing w:line="560" w:lineRule="exact"/>
        <w:ind w:firstLine="640" w:firstLineChars="200"/>
        <w:jc w:val="left"/>
        <w:rPr>
          <w:rStyle w:val="14"/>
          <w:rFonts w:ascii="仿宋" w:hAnsi="仿宋" w:eastAsia="仿宋"/>
          <w:bCs/>
          <w:color w:val="auto"/>
          <w:szCs w:val="21"/>
        </w:rPr>
      </w:pPr>
      <w:r>
        <w:rPr>
          <w:rFonts w:hint="eastAsia" w:ascii="黑体" w:hAnsi="黑体" w:eastAsia="黑体"/>
          <w:color w:val="auto"/>
          <w:sz w:val="32"/>
          <w:szCs w:val="32"/>
        </w:rPr>
        <w:t>二、需求清单</w:t>
      </w:r>
    </w:p>
    <w:p>
      <w:pPr>
        <w:spacing w:line="560" w:lineRule="exact"/>
        <w:ind w:firstLine="640" w:firstLineChars="200"/>
        <w:jc w:val="left"/>
        <w:rPr>
          <w:rFonts w:hint="eastAsia" w:ascii="仿宋" w:hAnsi="仿宋" w:eastAsia="仿宋"/>
          <w:i w:val="0"/>
          <w:iCs/>
          <w:color w:val="auto"/>
          <w:sz w:val="32"/>
          <w:szCs w:val="32"/>
          <w:u w:val="none"/>
          <w:lang w:val="en-US" w:eastAsia="zh-CN"/>
        </w:rPr>
      </w:pPr>
      <w:r>
        <w:rPr>
          <w:rFonts w:hint="eastAsia" w:ascii="仿宋" w:hAnsi="仿宋" w:eastAsia="仿宋"/>
          <w:i w:val="0"/>
          <w:iCs/>
          <w:color w:val="auto"/>
          <w:sz w:val="32"/>
          <w:szCs w:val="32"/>
          <w:u w:val="none"/>
        </w:rPr>
        <w:t>采购清单详见附件</w:t>
      </w:r>
      <w:r>
        <w:rPr>
          <w:rFonts w:hint="eastAsia" w:ascii="仿宋" w:hAnsi="仿宋" w:eastAsia="仿宋"/>
          <w:i w:val="0"/>
          <w:iCs/>
          <w:color w:val="auto"/>
          <w:sz w:val="32"/>
          <w:szCs w:val="32"/>
          <w:u w:val="none"/>
          <w:lang w:val="en-US" w:eastAsia="zh-CN"/>
        </w:rPr>
        <w:t>1、2、3</w:t>
      </w:r>
      <w:r>
        <w:rPr>
          <w:rFonts w:hint="eastAsia" w:ascii="仿宋" w:hAnsi="仿宋" w:eastAsia="仿宋"/>
          <w:i w:val="0"/>
          <w:iCs/>
          <w:color w:val="auto"/>
          <w:sz w:val="32"/>
          <w:szCs w:val="32"/>
          <w:u w:val="none"/>
          <w:lang w:eastAsia="zh-CN"/>
        </w:rPr>
        <w:t>。</w:t>
      </w:r>
    </w:p>
    <w:p>
      <w:pPr>
        <w:spacing w:line="560" w:lineRule="exact"/>
        <w:ind w:firstLine="640" w:firstLineChars="200"/>
        <w:jc w:val="left"/>
        <w:rPr>
          <w:rFonts w:ascii="楷体" w:hAnsi="楷体" w:eastAsia="楷体"/>
          <w:color w:val="auto"/>
          <w:sz w:val="32"/>
          <w:szCs w:val="32"/>
        </w:rPr>
      </w:pPr>
      <w:r>
        <w:rPr>
          <w:rFonts w:hint="eastAsia" w:ascii="楷体" w:hAnsi="楷体" w:eastAsia="楷体"/>
          <w:color w:val="auto"/>
          <w:sz w:val="32"/>
          <w:szCs w:val="32"/>
        </w:rPr>
        <w:t>（一）项目概况</w:t>
      </w:r>
    </w:p>
    <w:p>
      <w:pPr>
        <w:spacing w:line="560" w:lineRule="exact"/>
        <w:ind w:firstLine="640" w:firstLineChars="200"/>
        <w:jc w:val="left"/>
        <w:rPr>
          <w:rFonts w:hint="eastAsia" w:ascii="仿宋_GB2312" w:hAnsi="黑体" w:eastAsia="仿宋_GB2312"/>
          <w:color w:val="auto"/>
          <w:sz w:val="32"/>
          <w:szCs w:val="32"/>
          <w:u w:val="single"/>
        </w:rPr>
      </w:pPr>
      <w:r>
        <w:rPr>
          <w:rFonts w:hint="eastAsia" w:ascii="仿宋_GB2312" w:hAnsi="黑体" w:eastAsia="仿宋_GB2312"/>
          <w:color w:val="auto"/>
          <w:sz w:val="32"/>
          <w:szCs w:val="32"/>
          <w:u w:val="single"/>
        </w:rPr>
        <w:t xml:space="preserve">   我院食堂每天三餐合计约1600人次用餐，食材物料配送的具体数量和品种需根据当天或每月的实际而定。                                              </w:t>
      </w:r>
    </w:p>
    <w:p>
      <w:pPr>
        <w:spacing w:line="560" w:lineRule="exact"/>
        <w:ind w:firstLine="640" w:firstLineChars="200"/>
        <w:jc w:val="left"/>
        <w:rPr>
          <w:rFonts w:hint="eastAsia" w:ascii="楷体" w:hAnsi="楷体" w:eastAsia="楷体"/>
          <w:color w:val="auto"/>
          <w:sz w:val="32"/>
          <w:szCs w:val="32"/>
        </w:rPr>
      </w:pPr>
      <w:r>
        <w:rPr>
          <w:rFonts w:hint="eastAsia" w:ascii="楷体" w:hAnsi="楷体" w:eastAsia="楷体"/>
          <w:color w:val="auto"/>
          <w:sz w:val="32"/>
          <w:szCs w:val="32"/>
        </w:rPr>
        <w:t>（二）采购标的汇总表</w:t>
      </w:r>
      <w:bookmarkStart w:id="7" w:name="_GoBack"/>
      <w:bookmarkEnd w:id="7"/>
    </w:p>
    <w:tbl>
      <w:tblPr>
        <w:tblStyle w:val="11"/>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05"/>
        <w:gridCol w:w="3061"/>
        <w:gridCol w:w="1560"/>
        <w:gridCol w:w="870"/>
        <w:gridCol w:w="863"/>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8" w:hRule="atLeast"/>
          <w:jc w:val="center"/>
        </w:trPr>
        <w:tc>
          <w:tcPr>
            <w:tcW w:w="720" w:type="dxa"/>
            <w:noWrap w:val="0"/>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包号</w:t>
            </w:r>
          </w:p>
        </w:tc>
        <w:tc>
          <w:tcPr>
            <w:tcW w:w="705" w:type="dxa"/>
            <w:noWrap w:val="0"/>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序号</w:t>
            </w:r>
          </w:p>
        </w:tc>
        <w:tc>
          <w:tcPr>
            <w:tcW w:w="3061" w:type="dxa"/>
            <w:noWrap w:val="0"/>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标的名称</w:t>
            </w:r>
          </w:p>
        </w:tc>
        <w:tc>
          <w:tcPr>
            <w:tcW w:w="1560" w:type="dxa"/>
            <w:noWrap w:val="0"/>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品目</w:t>
            </w:r>
          </w:p>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分类编码</w:t>
            </w:r>
          </w:p>
        </w:tc>
        <w:tc>
          <w:tcPr>
            <w:tcW w:w="870" w:type="dxa"/>
            <w:noWrap w:val="0"/>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计量</w:t>
            </w:r>
          </w:p>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单位</w:t>
            </w:r>
          </w:p>
        </w:tc>
        <w:tc>
          <w:tcPr>
            <w:tcW w:w="863" w:type="dxa"/>
            <w:noWrap w:val="0"/>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数量</w:t>
            </w:r>
          </w:p>
        </w:tc>
        <w:tc>
          <w:tcPr>
            <w:tcW w:w="1236" w:type="dxa"/>
            <w:noWrap w:val="0"/>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20"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1</w:t>
            </w:r>
          </w:p>
        </w:tc>
        <w:tc>
          <w:tcPr>
            <w:tcW w:w="705"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1</w:t>
            </w:r>
          </w:p>
        </w:tc>
        <w:tc>
          <w:tcPr>
            <w:tcW w:w="3061" w:type="dxa"/>
            <w:noWrap w:val="0"/>
            <w:vAlign w:val="bottom"/>
          </w:tcPr>
          <w:p>
            <w:pPr>
              <w:jc w:val="center"/>
              <w:rPr>
                <w:rFonts w:hint="eastAsia" w:eastAsia="宋体" w:cs="Times New Roman"/>
                <w:color w:val="auto"/>
                <w:sz w:val="28"/>
                <w:szCs w:val="28"/>
                <w:lang w:val="en-US" w:eastAsia="zh-CN"/>
              </w:rPr>
            </w:pPr>
            <w:r>
              <w:rPr>
                <w:rFonts w:hint="eastAsia"/>
                <w:color w:val="auto"/>
                <w:sz w:val="28"/>
                <w:szCs w:val="28"/>
                <w:lang w:val="en-US" w:eastAsia="zh-CN"/>
              </w:rPr>
              <w:t>食堂食材、物料等配送服务项目（</w:t>
            </w:r>
            <w:r>
              <w:rPr>
                <w:rFonts w:hint="eastAsia" w:eastAsia="宋体" w:cs="Times New Roman"/>
                <w:color w:val="auto"/>
                <w:sz w:val="28"/>
                <w:szCs w:val="28"/>
                <w:lang w:val="en-US" w:eastAsia="zh-CN"/>
              </w:rPr>
              <w:t>干货调料</w:t>
            </w:r>
            <w:r>
              <w:rPr>
                <w:rFonts w:hint="eastAsia"/>
                <w:color w:val="auto"/>
                <w:sz w:val="28"/>
                <w:szCs w:val="28"/>
                <w:lang w:val="en-US" w:eastAsia="zh-CN"/>
              </w:rPr>
              <w:t>）</w:t>
            </w:r>
          </w:p>
        </w:tc>
        <w:tc>
          <w:tcPr>
            <w:tcW w:w="1560" w:type="dxa"/>
            <w:noWrap w:val="0"/>
            <w:vAlign w:val="center"/>
          </w:tcPr>
          <w:p>
            <w:pPr>
              <w:jc w:val="center"/>
              <w:rPr>
                <w:rFonts w:hint="eastAsia"/>
                <w:color w:val="auto"/>
                <w:sz w:val="28"/>
                <w:szCs w:val="28"/>
                <w:lang w:val="en-US" w:eastAsia="zh-CN"/>
              </w:rPr>
            </w:pPr>
            <w:r>
              <w:rPr>
                <w:rFonts w:hint="eastAsia"/>
                <w:color w:val="auto"/>
                <w:sz w:val="28"/>
                <w:szCs w:val="28"/>
                <w:lang w:val="en-US" w:eastAsia="zh-CN"/>
              </w:rPr>
              <w:t>A07060299</w:t>
            </w:r>
          </w:p>
        </w:tc>
        <w:tc>
          <w:tcPr>
            <w:tcW w:w="870" w:type="dxa"/>
            <w:noWrap w:val="0"/>
            <w:vAlign w:val="center"/>
          </w:tcPr>
          <w:p>
            <w:pPr>
              <w:jc w:val="center"/>
              <w:rPr>
                <w:rFonts w:hint="default" w:eastAsia="宋体" w:cs="Times New Roman"/>
                <w:color w:val="auto"/>
                <w:sz w:val="28"/>
                <w:szCs w:val="28"/>
                <w:lang w:val="en-US" w:eastAsia="zh-CN"/>
              </w:rPr>
            </w:pPr>
            <w:r>
              <w:rPr>
                <w:rFonts w:hint="eastAsia" w:eastAsia="宋体" w:cs="Times New Roman"/>
                <w:color w:val="auto"/>
                <w:sz w:val="28"/>
                <w:szCs w:val="28"/>
                <w:lang w:val="en-US" w:eastAsia="zh-CN"/>
              </w:rPr>
              <w:t>批</w:t>
            </w:r>
          </w:p>
        </w:tc>
        <w:tc>
          <w:tcPr>
            <w:tcW w:w="863" w:type="dxa"/>
            <w:noWrap w:val="0"/>
            <w:vAlign w:val="center"/>
          </w:tcPr>
          <w:p>
            <w:pPr>
              <w:jc w:val="center"/>
              <w:rPr>
                <w:rFonts w:hint="default" w:eastAsia="宋体" w:cs="Times New Roman"/>
                <w:color w:val="auto"/>
                <w:sz w:val="28"/>
                <w:szCs w:val="28"/>
                <w:lang w:val="en-US" w:eastAsia="zh-CN"/>
              </w:rPr>
            </w:pPr>
            <w:r>
              <w:rPr>
                <w:rFonts w:hint="eastAsia" w:eastAsia="宋体" w:cs="Times New Roman"/>
                <w:color w:val="auto"/>
                <w:sz w:val="28"/>
                <w:szCs w:val="28"/>
                <w:lang w:val="en-US" w:eastAsia="zh-CN"/>
              </w:rPr>
              <w:t>1</w:t>
            </w:r>
          </w:p>
        </w:tc>
        <w:tc>
          <w:tcPr>
            <w:tcW w:w="1236" w:type="dxa"/>
            <w:noWrap w:val="0"/>
            <w:vAlign w:val="center"/>
          </w:tcPr>
          <w:p>
            <w:pPr>
              <w:jc w:val="center"/>
              <w:rPr>
                <w:rFonts w:hint="default" w:eastAsia="宋体" w:cs="Times New Roman"/>
                <w:color w:val="auto"/>
                <w:sz w:val="28"/>
                <w:szCs w:val="28"/>
                <w:lang w:val="en-US" w:eastAsia="zh-CN"/>
              </w:rPr>
            </w:pPr>
            <w:r>
              <w:rPr>
                <w:rFonts w:hint="eastAsia" w:eastAsia="宋体" w:cs="Times New Roman"/>
                <w:color w:val="auto"/>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20"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2</w:t>
            </w:r>
          </w:p>
        </w:tc>
        <w:tc>
          <w:tcPr>
            <w:tcW w:w="705"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2</w:t>
            </w:r>
          </w:p>
        </w:tc>
        <w:tc>
          <w:tcPr>
            <w:tcW w:w="3061" w:type="dxa"/>
            <w:noWrap w:val="0"/>
            <w:vAlign w:val="bottom"/>
          </w:tcPr>
          <w:p>
            <w:pPr>
              <w:keepNext w:val="0"/>
              <w:keepLines w:val="0"/>
              <w:widowControl/>
              <w:suppressLineNumbers w:val="0"/>
              <w:jc w:val="left"/>
              <w:rPr>
                <w:rFonts w:hint="eastAsia" w:eastAsia="宋体" w:cs="Times New Roman"/>
                <w:color w:val="auto"/>
                <w:sz w:val="28"/>
                <w:szCs w:val="28"/>
                <w:lang w:val="en-US" w:eastAsia="zh-CN"/>
              </w:rPr>
            </w:pPr>
            <w:r>
              <w:rPr>
                <w:rFonts w:hint="eastAsia"/>
                <w:color w:val="auto"/>
                <w:sz w:val="28"/>
                <w:szCs w:val="28"/>
                <w:lang w:val="en-US" w:eastAsia="zh-CN"/>
              </w:rPr>
              <w:t>食堂食材、物料等配送服务项目（</w:t>
            </w:r>
            <w:r>
              <w:rPr>
                <w:rFonts w:hint="eastAsia" w:eastAsia="宋体" w:cs="Times New Roman"/>
                <w:color w:val="auto"/>
                <w:sz w:val="28"/>
                <w:szCs w:val="28"/>
                <w:lang w:val="en-US" w:eastAsia="zh-CN"/>
              </w:rPr>
              <w:t>粮、油</w:t>
            </w:r>
            <w:r>
              <w:rPr>
                <w:rFonts w:hint="eastAsia"/>
                <w:color w:val="auto"/>
                <w:sz w:val="28"/>
                <w:szCs w:val="28"/>
                <w:lang w:val="en-US" w:eastAsia="zh-CN"/>
              </w:rPr>
              <w:t>）</w:t>
            </w:r>
          </w:p>
        </w:tc>
        <w:tc>
          <w:tcPr>
            <w:tcW w:w="1560" w:type="dxa"/>
            <w:noWrap w:val="0"/>
            <w:vAlign w:val="center"/>
          </w:tcPr>
          <w:p>
            <w:pPr>
              <w:jc w:val="center"/>
              <w:rPr>
                <w:rFonts w:hint="eastAsia"/>
                <w:color w:val="auto"/>
                <w:sz w:val="28"/>
                <w:szCs w:val="28"/>
                <w:lang w:val="en-US" w:eastAsia="zh-CN"/>
              </w:rPr>
            </w:pPr>
            <w:r>
              <w:rPr>
                <w:rFonts w:hint="eastAsia"/>
                <w:color w:val="auto"/>
                <w:sz w:val="28"/>
                <w:szCs w:val="28"/>
                <w:lang w:val="en-US" w:eastAsia="zh-CN"/>
              </w:rPr>
              <w:t>A07060199</w:t>
            </w:r>
          </w:p>
        </w:tc>
        <w:tc>
          <w:tcPr>
            <w:tcW w:w="870"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批</w:t>
            </w:r>
          </w:p>
        </w:tc>
        <w:tc>
          <w:tcPr>
            <w:tcW w:w="863"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1</w:t>
            </w:r>
          </w:p>
        </w:tc>
        <w:tc>
          <w:tcPr>
            <w:tcW w:w="1236"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720"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3</w:t>
            </w:r>
          </w:p>
        </w:tc>
        <w:tc>
          <w:tcPr>
            <w:tcW w:w="705"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3</w:t>
            </w:r>
          </w:p>
        </w:tc>
        <w:tc>
          <w:tcPr>
            <w:tcW w:w="3061" w:type="dxa"/>
            <w:noWrap w:val="0"/>
            <w:vAlign w:val="bottom"/>
          </w:tcPr>
          <w:p>
            <w:pPr>
              <w:jc w:val="center"/>
              <w:rPr>
                <w:rFonts w:hint="eastAsia" w:eastAsia="宋体" w:cs="Times New Roman"/>
                <w:color w:val="auto"/>
                <w:sz w:val="28"/>
                <w:szCs w:val="28"/>
                <w:lang w:val="en-US" w:eastAsia="zh-CN"/>
              </w:rPr>
            </w:pPr>
            <w:r>
              <w:rPr>
                <w:rFonts w:hint="eastAsia"/>
                <w:color w:val="auto"/>
                <w:sz w:val="28"/>
                <w:szCs w:val="28"/>
                <w:lang w:val="en-US" w:eastAsia="zh-CN"/>
              </w:rPr>
              <w:t>食堂食材、物料等配送服务项目（</w:t>
            </w:r>
            <w:r>
              <w:rPr>
                <w:rFonts w:hint="eastAsia" w:eastAsia="宋体" w:cs="Times New Roman"/>
                <w:color w:val="auto"/>
                <w:sz w:val="28"/>
                <w:szCs w:val="28"/>
                <w:lang w:val="en-US" w:eastAsia="zh-CN"/>
              </w:rPr>
              <w:t>一次性餐具</w:t>
            </w:r>
            <w:r>
              <w:rPr>
                <w:rFonts w:hint="eastAsia"/>
                <w:color w:val="auto"/>
                <w:sz w:val="28"/>
                <w:szCs w:val="28"/>
                <w:lang w:val="en-US" w:eastAsia="zh-CN"/>
              </w:rPr>
              <w:t>）</w:t>
            </w:r>
          </w:p>
        </w:tc>
        <w:tc>
          <w:tcPr>
            <w:tcW w:w="1560" w:type="dxa"/>
            <w:noWrap w:val="0"/>
            <w:vAlign w:val="center"/>
          </w:tcPr>
          <w:p>
            <w:pPr>
              <w:jc w:val="center"/>
              <w:rPr>
                <w:rFonts w:hint="eastAsia"/>
                <w:color w:val="auto"/>
                <w:sz w:val="28"/>
                <w:szCs w:val="28"/>
                <w:lang w:val="en-US" w:eastAsia="zh-CN"/>
              </w:rPr>
            </w:pPr>
            <w:r>
              <w:rPr>
                <w:rFonts w:hint="eastAsia"/>
                <w:color w:val="auto"/>
                <w:sz w:val="28"/>
                <w:szCs w:val="28"/>
                <w:lang w:val="en-US" w:eastAsia="zh-CN"/>
              </w:rPr>
              <w:t>A07090299</w:t>
            </w:r>
          </w:p>
        </w:tc>
        <w:tc>
          <w:tcPr>
            <w:tcW w:w="870"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批</w:t>
            </w:r>
          </w:p>
        </w:tc>
        <w:tc>
          <w:tcPr>
            <w:tcW w:w="863"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1</w:t>
            </w:r>
          </w:p>
        </w:tc>
        <w:tc>
          <w:tcPr>
            <w:tcW w:w="1236"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否</w:t>
            </w:r>
          </w:p>
        </w:tc>
      </w:tr>
    </w:tbl>
    <w:p>
      <w:pPr>
        <w:pStyle w:val="9"/>
        <w:rPr>
          <w:rFonts w:hint="eastAsia"/>
          <w:color w:val="auto"/>
        </w:rPr>
      </w:pPr>
    </w:p>
    <w:p>
      <w:pPr>
        <w:pStyle w:val="9"/>
        <w:rPr>
          <w:rFonts w:hint="eastAsia"/>
          <w:color w:val="auto"/>
        </w:rPr>
      </w:pPr>
    </w:p>
    <w:p>
      <w:pPr>
        <w:pStyle w:val="9"/>
        <w:rPr>
          <w:rFonts w:hint="eastAsia"/>
          <w:color w:val="auto"/>
        </w:rPr>
      </w:pPr>
    </w:p>
    <w:p>
      <w:pPr>
        <w:numPr>
          <w:ilvl w:val="0"/>
          <w:numId w:val="0"/>
        </w:numPr>
        <w:spacing w:line="560" w:lineRule="exact"/>
        <w:ind w:firstLine="640" w:firstLineChars="200"/>
        <w:jc w:val="left"/>
        <w:rPr>
          <w:color w:val="auto"/>
        </w:rPr>
      </w:pPr>
      <w:r>
        <w:rPr>
          <w:rFonts w:hint="eastAsia" w:ascii="楷体" w:hAnsi="楷体" w:eastAsia="楷体"/>
          <w:color w:val="auto"/>
          <w:sz w:val="32"/>
          <w:szCs w:val="32"/>
          <w:lang w:eastAsia="zh-CN"/>
        </w:rPr>
        <w:t>（</w:t>
      </w:r>
      <w:r>
        <w:rPr>
          <w:rFonts w:hint="eastAsia" w:ascii="楷体" w:hAnsi="楷体" w:eastAsia="楷体"/>
          <w:color w:val="auto"/>
          <w:sz w:val="32"/>
          <w:szCs w:val="32"/>
          <w:lang w:val="en-US" w:eastAsia="zh-CN"/>
        </w:rPr>
        <w:t>三</w:t>
      </w:r>
      <w:r>
        <w:rPr>
          <w:rFonts w:hint="eastAsia" w:ascii="楷体" w:hAnsi="楷体" w:eastAsia="楷体"/>
          <w:color w:val="auto"/>
          <w:sz w:val="32"/>
          <w:szCs w:val="32"/>
          <w:lang w:eastAsia="zh-CN"/>
        </w:rPr>
        <w:t>）</w:t>
      </w:r>
      <w:r>
        <w:rPr>
          <w:rFonts w:hint="eastAsia" w:ascii="楷体" w:hAnsi="楷体" w:eastAsia="楷体"/>
          <w:color w:val="auto"/>
          <w:sz w:val="32"/>
          <w:szCs w:val="32"/>
        </w:rPr>
        <w:t>技术商务要求</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1.包1</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（1）技术要求</w:t>
      </w:r>
    </w:p>
    <w:p>
      <w:pPr>
        <w:numPr>
          <w:ilvl w:val="0"/>
          <w:numId w:val="0"/>
        </w:num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1）所供的物品必须符合“中华人民共和国食品卫生法”要求。</w:t>
      </w:r>
    </w:p>
    <w:p>
      <w:pPr>
        <w:numPr>
          <w:ilvl w:val="0"/>
          <w:numId w:val="0"/>
        </w:num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2）报价人需承诺所供的物品必须符合国家有关标准，保证无异味、无霉烂变质，如不符合报价文件所描述的质量标准，必须退货并承担违约责任。</w:t>
      </w:r>
    </w:p>
    <w:p>
      <w:pPr>
        <w:numPr>
          <w:ilvl w:val="0"/>
          <w:numId w:val="0"/>
        </w:num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3）所供商品必须符合国家行业生产及经营标准，货真价实，均能提供相应批次的合格检验证明。</w:t>
      </w:r>
    </w:p>
    <w:p>
      <w:pPr>
        <w:numPr>
          <w:ilvl w:val="0"/>
          <w:numId w:val="0"/>
        </w:num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4）报价货物必须各项技术指标完全符合国家有关质量检测、环保标准及产品出厂标准。</w:t>
      </w:r>
    </w:p>
    <w:p>
      <w:pPr>
        <w:numPr>
          <w:ilvl w:val="0"/>
          <w:numId w:val="0"/>
        </w:num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5）成交供应商不得将中标项目转包、分包，否则采购人有权单方终止合同,由此产生的一切经济损失由成交供应商自行承担。</w:t>
      </w:r>
    </w:p>
    <w:p>
      <w:pPr>
        <w:numPr>
          <w:ilvl w:val="0"/>
          <w:numId w:val="0"/>
        </w:num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6）品质要求。干货调料、蛋类的质量基本标准要求符合国家相关行业标准的著名品牌，其产品要求干爽，不霉烂、整齐、均匀、完整，无虫蛀、无杂质，保持应有的色泽。确保产品质量稳定，保证营养丰富、绿色安全、海味味浓郁、易存放、食用方便，保质期长。从加工、包装、运输、贮存到销售全部符合国家规定标准。尤其是二氧化硫残留量、总砷含量不超过国家卫生标准；木耳类的水分含量不能超过国家标准要求，采购方可根据实际情况对需要的干货制品进行品质抽检，对质量未达到国家标准的干货制品采购人有权拒绝接受。成交供应商必须保证所供应的产品符合卫生质量标准，同时承担因所供产品的问题而引起的一切事故后果及费用。</w:t>
      </w:r>
    </w:p>
    <w:p>
      <w:pPr>
        <w:numPr>
          <w:ilvl w:val="0"/>
          <w:numId w:val="0"/>
        </w:numPr>
        <w:spacing w:line="560" w:lineRule="exact"/>
        <w:ind w:firstLine="640" w:firstLineChars="200"/>
        <w:jc w:val="left"/>
        <w:rPr>
          <w:rFonts w:hint="eastAsia"/>
          <w:color w:val="auto"/>
          <w:lang w:val="en-US" w:eastAsia="zh-CN"/>
        </w:rPr>
      </w:pPr>
      <w:r>
        <w:rPr>
          <w:rFonts w:hint="eastAsia" w:ascii="仿宋" w:hAnsi="仿宋" w:eastAsia="仿宋" w:cs="Times New Roman"/>
          <w:color w:val="auto"/>
          <w:sz w:val="32"/>
          <w:szCs w:val="32"/>
          <w:lang w:val="en-US" w:eastAsia="zh-CN"/>
        </w:rPr>
        <w:t>7）杂物类品质要求。所供货物应操持较好的外观和质量等级，符合国家有关标准。</w:t>
      </w:r>
    </w:p>
    <w:p>
      <w:pPr>
        <w:numPr>
          <w:ilvl w:val="0"/>
          <w:numId w:val="0"/>
        </w:numPr>
        <w:spacing w:line="560" w:lineRule="exact"/>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（2）商务要求</w:t>
      </w:r>
    </w:p>
    <w:p>
      <w:pPr>
        <w:numPr>
          <w:ilvl w:val="0"/>
          <w:numId w:val="0"/>
        </w:num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1）供应期限：</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供应期：1年。合同期满，采购人对供应商服务满意，经双方协商同意，可续签合同1次，每次1年，续签不得超过2次。</w:t>
      </w:r>
    </w:p>
    <w:p>
      <w:pPr>
        <w:numPr>
          <w:ilvl w:val="0"/>
          <w:numId w:val="0"/>
        </w:numPr>
        <w:spacing w:line="560" w:lineRule="exact"/>
        <w:ind w:firstLine="640" w:firstLineChars="200"/>
        <w:jc w:val="left"/>
        <w:rPr>
          <w:rFonts w:ascii="宋体" w:hAnsi="宋体" w:cs="宋体"/>
          <w:bCs/>
          <w:color w:val="auto"/>
          <w:sz w:val="24"/>
          <w:u w:val="single"/>
        </w:rPr>
      </w:pPr>
      <w:r>
        <w:rPr>
          <w:rFonts w:hint="eastAsia" w:ascii="仿宋" w:hAnsi="仿宋" w:eastAsia="仿宋" w:cs="Times New Roman"/>
          <w:color w:val="auto"/>
          <w:sz w:val="32"/>
          <w:szCs w:val="32"/>
          <w:lang w:val="en-US" w:eastAsia="zh-CN"/>
        </w:rPr>
        <w:t>2）产品配送要求：</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2.1送货地点：采购人指定地点。</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2.2包装与标志要求</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包装：容器(框、箱、袋)要求清洁、干燥、牢固、透气，无污染、无异味、无霉变现象。</w:t>
      </w:r>
    </w:p>
    <w:p>
      <w:pPr>
        <w:pStyle w:val="3"/>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标志：每件包装必须按《农产品包装和标识管理办法》贴标签，并标明产地、品种、净含量、生产单位及地址和采收日期。</w:t>
      </w:r>
    </w:p>
    <w:p>
      <w:pPr>
        <w:pStyle w:val="2"/>
        <w:ind w:firstLine="640" w:firstLineChars="200"/>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3）运输要求</w:t>
      </w:r>
    </w:p>
    <w:p>
      <w:pPr>
        <w:pStyle w:val="3"/>
        <w:ind w:firstLine="640" w:firstLineChars="200"/>
        <w:rPr>
          <w:rFonts w:hint="eastAsia" w:ascii="仿宋" w:hAnsi="仿宋" w:eastAsia="仿宋" w:cs="Times New Roman"/>
          <w:color w:val="auto"/>
          <w:sz w:val="32"/>
          <w:szCs w:val="32"/>
          <w:lang w:val="en-US" w:eastAsia="zh-CN"/>
        </w:rPr>
      </w:pPr>
      <w:r>
        <w:rPr>
          <w:rFonts w:hint="eastAsia" w:ascii="仿宋" w:hAnsi="仿宋" w:eastAsia="仿宋" w:cs="Times New Roman"/>
          <w:color w:val="auto"/>
          <w:kern w:val="2"/>
          <w:sz w:val="32"/>
          <w:szCs w:val="32"/>
          <w:lang w:val="en-US" w:eastAsia="zh-CN" w:bidi="ar-SA"/>
        </w:rPr>
        <w:t>运输工具应清洁卫生无污染：食品运输必须采用符合卫生标准的外包装和运载工具，并且要保持清洁和定期消毒。运输车厢的内仓，包括地面、墙面和顶，应使用抗腐蚀、防潮，易清洁消毒的材料。车厢内无不良气味、异味；运输途中严防日晒、雨淋，注意通风散热；蔬菜应小心轻卸，严防机械损伤。食品堆放科学合理，避免造成食品的交叉污染；如对温度有要求的食品应确定食品的温度，记录送货车辆温度，并记录存档。</w:t>
      </w:r>
    </w:p>
    <w:p>
      <w:pPr>
        <w:pStyle w:val="2"/>
        <w:ind w:firstLine="640" w:firstLineChars="200"/>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4）付款方式：</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4.1由采购人每月结算一次。</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4.2成交供应商完成当月供货订单后，于次月5日前（节假日顺延）与食堂对帐，10日前凭国家正式发票向采购人申请付款，采购人收到申请后在30个天内结清当月所有货款。</w:t>
      </w:r>
    </w:p>
    <w:p>
      <w:pPr>
        <w:numPr>
          <w:ilvl w:val="0"/>
          <w:numId w:val="0"/>
        </w:num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5）履约保证金：</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5.1提交说明</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时间：合同签订之日起7日内；</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金额：1.5万元整；</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方式：转账/银行履约保函；</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5.2退还说明：</w:t>
      </w:r>
    </w:p>
    <w:p>
      <w:pPr>
        <w:spacing w:line="560" w:lineRule="exact"/>
        <w:ind w:firstLine="640" w:firstLineChars="200"/>
        <w:jc w:val="left"/>
        <w:rPr>
          <w:rFonts w:hint="eastAsia" w:ascii="仿宋" w:hAnsi="仿宋" w:eastAsia="仿宋" w:cs="Times New Roman"/>
          <w:color w:val="auto"/>
          <w:sz w:val="32"/>
          <w:szCs w:val="32"/>
          <w:lang w:val="en-US" w:eastAsia="zh-TW"/>
        </w:rPr>
      </w:pPr>
      <w:r>
        <w:rPr>
          <w:rFonts w:hint="eastAsia" w:ascii="仿宋" w:hAnsi="仿宋" w:eastAsia="仿宋" w:cs="Times New Roman"/>
          <w:color w:val="auto"/>
          <w:sz w:val="32"/>
          <w:szCs w:val="32"/>
          <w:lang w:val="en-US" w:eastAsia="zh-CN"/>
        </w:rPr>
        <w:t>时间、方式和条件：成交供应商</w:t>
      </w:r>
      <w:r>
        <w:rPr>
          <w:rFonts w:hint="eastAsia" w:ascii="仿宋" w:hAnsi="仿宋" w:eastAsia="仿宋" w:cs="Times New Roman"/>
          <w:color w:val="auto"/>
          <w:sz w:val="32"/>
          <w:szCs w:val="32"/>
          <w:lang w:val="en-US" w:eastAsia="zh-TW"/>
        </w:rPr>
        <w:t>履行完成合同约定权利义务事项在合同期满之日起</w:t>
      </w:r>
      <w:r>
        <w:rPr>
          <w:rFonts w:hint="eastAsia" w:ascii="仿宋" w:hAnsi="仿宋" w:eastAsia="仿宋" w:cs="Times New Roman"/>
          <w:color w:val="auto"/>
          <w:sz w:val="32"/>
          <w:szCs w:val="32"/>
          <w:lang w:val="en-US" w:eastAsia="zh-CN"/>
        </w:rPr>
        <w:t>30天</w:t>
      </w:r>
      <w:r>
        <w:rPr>
          <w:rFonts w:hint="eastAsia" w:ascii="仿宋" w:hAnsi="仿宋" w:eastAsia="仿宋" w:cs="Times New Roman"/>
          <w:color w:val="auto"/>
          <w:sz w:val="32"/>
          <w:szCs w:val="32"/>
          <w:lang w:val="en-US" w:eastAsia="zh-TW"/>
        </w:rPr>
        <w:t>内退还</w:t>
      </w:r>
      <w:r>
        <w:rPr>
          <w:rFonts w:hint="eastAsia" w:ascii="仿宋" w:hAnsi="仿宋" w:eastAsia="仿宋" w:cs="Times New Roman"/>
          <w:color w:val="auto"/>
          <w:sz w:val="32"/>
          <w:szCs w:val="32"/>
          <w:lang w:val="en-US" w:eastAsia="zh-CN"/>
        </w:rPr>
        <w:t>，不计</w:t>
      </w:r>
      <w:r>
        <w:rPr>
          <w:rFonts w:hint="eastAsia" w:ascii="仿宋" w:hAnsi="仿宋" w:eastAsia="仿宋" w:cs="Times New Roman"/>
          <w:color w:val="auto"/>
          <w:sz w:val="32"/>
          <w:szCs w:val="32"/>
          <w:lang w:val="en-US" w:eastAsia="zh-TW"/>
        </w:rPr>
        <w:t>利息。</w:t>
      </w:r>
    </w:p>
    <w:p>
      <w:pPr>
        <w:spacing w:line="560" w:lineRule="exact"/>
        <w:ind w:firstLine="640" w:firstLineChars="200"/>
        <w:jc w:val="left"/>
        <w:rPr>
          <w:rFonts w:hint="eastAsia" w:ascii="仿宋" w:hAnsi="仿宋" w:eastAsia="仿宋" w:cs="Times New Roman"/>
          <w:color w:val="auto"/>
          <w:sz w:val="32"/>
          <w:szCs w:val="32"/>
          <w:lang w:val="en-US" w:eastAsia="zh-TW"/>
        </w:rPr>
      </w:pPr>
      <w:r>
        <w:rPr>
          <w:rFonts w:hint="eastAsia" w:ascii="仿宋" w:hAnsi="仿宋" w:eastAsia="仿宋" w:cs="Times New Roman"/>
          <w:color w:val="auto"/>
          <w:sz w:val="32"/>
          <w:szCs w:val="32"/>
          <w:lang w:val="en-US" w:eastAsia="zh-CN"/>
        </w:rPr>
        <w:t>违约责任：采购人</w:t>
      </w:r>
      <w:r>
        <w:rPr>
          <w:rFonts w:hint="eastAsia" w:ascii="仿宋" w:hAnsi="仿宋" w:eastAsia="仿宋" w:cs="Times New Roman"/>
          <w:color w:val="auto"/>
          <w:sz w:val="32"/>
          <w:szCs w:val="32"/>
          <w:lang w:val="en-US" w:eastAsia="zh-TW"/>
        </w:rPr>
        <w:t>逾期退还履约保证金的，除应当退还履约保证金本金外，还应当每日按合同总价的3‰</w:t>
      </w:r>
      <w:r>
        <w:rPr>
          <w:rFonts w:hint="eastAsia" w:ascii="仿宋" w:hAnsi="仿宋" w:eastAsia="仿宋" w:cs="Times New Roman"/>
          <w:color w:val="auto"/>
          <w:sz w:val="32"/>
          <w:szCs w:val="32"/>
          <w:lang w:val="en-US" w:eastAsia="zh-CN"/>
        </w:rPr>
        <w:t>向成交供应商</w:t>
      </w:r>
      <w:r>
        <w:rPr>
          <w:rFonts w:hint="eastAsia" w:ascii="仿宋" w:hAnsi="仿宋" w:eastAsia="仿宋" w:cs="Times New Roman"/>
          <w:color w:val="auto"/>
          <w:sz w:val="32"/>
          <w:szCs w:val="32"/>
          <w:lang w:val="en-US" w:eastAsia="zh-TW"/>
        </w:rPr>
        <w:t>偿付违约金，但因</w:t>
      </w:r>
      <w:r>
        <w:rPr>
          <w:rFonts w:hint="eastAsia" w:ascii="仿宋" w:hAnsi="仿宋" w:eastAsia="仿宋" w:cs="Times New Roman"/>
          <w:color w:val="auto"/>
          <w:sz w:val="32"/>
          <w:szCs w:val="32"/>
          <w:lang w:val="en-US" w:eastAsia="zh-CN"/>
        </w:rPr>
        <w:t>成交供应商</w:t>
      </w:r>
      <w:r>
        <w:rPr>
          <w:rFonts w:hint="eastAsia" w:ascii="仿宋" w:hAnsi="仿宋" w:eastAsia="仿宋" w:cs="Times New Roman"/>
          <w:color w:val="auto"/>
          <w:sz w:val="32"/>
          <w:szCs w:val="32"/>
          <w:lang w:val="en-US" w:eastAsia="zh-TW"/>
        </w:rPr>
        <w:t>自身原因导致无法及时退还的除外。</w:t>
      </w:r>
    </w:p>
    <w:p>
      <w:pPr>
        <w:spacing w:line="560" w:lineRule="exact"/>
        <w:ind w:firstLine="640" w:firstLineChars="200"/>
        <w:jc w:val="left"/>
        <w:rPr>
          <w:rFonts w:hint="eastAsia" w:ascii="仿宋" w:hAnsi="仿宋" w:eastAsia="仿宋" w:cs="Times New Roman"/>
          <w:color w:val="auto"/>
          <w:sz w:val="32"/>
          <w:szCs w:val="32"/>
          <w:lang w:val="en-US" w:eastAsia="zh-TW"/>
        </w:rPr>
      </w:pPr>
      <w:r>
        <w:rPr>
          <w:rFonts w:hint="eastAsia" w:ascii="仿宋" w:hAnsi="仿宋" w:eastAsia="仿宋" w:cs="Times New Roman"/>
          <w:color w:val="auto"/>
          <w:sz w:val="32"/>
          <w:szCs w:val="32"/>
          <w:lang w:val="en-US" w:eastAsia="zh-CN"/>
        </w:rPr>
        <w:t>成交供应商</w:t>
      </w:r>
      <w:r>
        <w:rPr>
          <w:rFonts w:hint="eastAsia" w:ascii="仿宋" w:hAnsi="仿宋" w:eastAsia="仿宋" w:cs="Times New Roman"/>
          <w:color w:val="auto"/>
          <w:sz w:val="32"/>
          <w:szCs w:val="32"/>
          <w:lang w:val="en-US" w:eastAsia="zh-TW"/>
        </w:rPr>
        <w:t>违反合同及其附件约定的任何义务，</w:t>
      </w:r>
      <w:r>
        <w:rPr>
          <w:rFonts w:hint="eastAsia" w:ascii="仿宋" w:hAnsi="仿宋" w:eastAsia="仿宋" w:cs="Times New Roman"/>
          <w:color w:val="auto"/>
          <w:sz w:val="32"/>
          <w:szCs w:val="32"/>
          <w:lang w:val="en-US" w:eastAsia="zh-CN"/>
        </w:rPr>
        <w:t>采购人</w:t>
      </w:r>
      <w:r>
        <w:rPr>
          <w:rFonts w:hint="eastAsia" w:ascii="仿宋" w:hAnsi="仿宋" w:eastAsia="仿宋" w:cs="Times New Roman"/>
          <w:color w:val="auto"/>
          <w:sz w:val="32"/>
          <w:szCs w:val="32"/>
          <w:lang w:val="en-US" w:eastAsia="zh-TW"/>
        </w:rPr>
        <w:t>有权在履约保证金中直接扣除</w:t>
      </w:r>
      <w:r>
        <w:rPr>
          <w:rFonts w:hint="eastAsia" w:ascii="仿宋" w:hAnsi="仿宋" w:eastAsia="仿宋" w:cs="Times New Roman"/>
          <w:color w:val="auto"/>
          <w:sz w:val="32"/>
          <w:szCs w:val="32"/>
          <w:lang w:val="en-US" w:eastAsia="zh-CN"/>
        </w:rPr>
        <w:t>成交供应商</w:t>
      </w:r>
      <w:r>
        <w:rPr>
          <w:rFonts w:hint="eastAsia" w:ascii="仿宋" w:hAnsi="仿宋" w:eastAsia="仿宋" w:cs="Times New Roman"/>
          <w:color w:val="auto"/>
          <w:sz w:val="32"/>
          <w:szCs w:val="32"/>
          <w:lang w:val="en-US" w:eastAsia="zh-TW"/>
        </w:rPr>
        <w:t>应向</w:t>
      </w:r>
      <w:r>
        <w:rPr>
          <w:rFonts w:hint="eastAsia" w:ascii="仿宋" w:hAnsi="仿宋" w:eastAsia="仿宋" w:cs="Times New Roman"/>
          <w:color w:val="auto"/>
          <w:sz w:val="32"/>
          <w:szCs w:val="32"/>
          <w:lang w:val="en-US" w:eastAsia="zh-CN"/>
        </w:rPr>
        <w:t>采购人</w:t>
      </w:r>
      <w:r>
        <w:rPr>
          <w:rFonts w:hint="eastAsia" w:ascii="仿宋" w:hAnsi="仿宋" w:eastAsia="仿宋" w:cs="Times New Roman"/>
          <w:color w:val="auto"/>
          <w:sz w:val="32"/>
          <w:szCs w:val="32"/>
          <w:lang w:val="en-US" w:eastAsia="zh-TW"/>
        </w:rPr>
        <w:t>支付的违约金或损失赔偿额，如有不足的，</w:t>
      </w:r>
      <w:r>
        <w:rPr>
          <w:rFonts w:hint="eastAsia" w:ascii="仿宋" w:hAnsi="仿宋" w:eastAsia="仿宋" w:cs="Times New Roman"/>
          <w:color w:val="auto"/>
          <w:sz w:val="32"/>
          <w:szCs w:val="32"/>
          <w:lang w:val="en-US" w:eastAsia="zh-CN"/>
        </w:rPr>
        <w:t>成交供应商</w:t>
      </w:r>
      <w:r>
        <w:rPr>
          <w:rFonts w:hint="eastAsia" w:ascii="仿宋" w:hAnsi="仿宋" w:eastAsia="仿宋" w:cs="Times New Roman"/>
          <w:color w:val="auto"/>
          <w:sz w:val="32"/>
          <w:szCs w:val="32"/>
          <w:lang w:val="en-US" w:eastAsia="zh-TW"/>
        </w:rPr>
        <w:t>应对超过的部分予以赔偿。</w:t>
      </w:r>
    </w:p>
    <w:p>
      <w:pPr>
        <w:spacing w:line="560" w:lineRule="exact"/>
        <w:ind w:firstLine="420" w:firstLineChars="200"/>
        <w:jc w:val="left"/>
        <w:rPr>
          <w:rFonts w:hint="eastAsia" w:ascii="仿宋" w:hAnsi="仿宋" w:eastAsia="仿宋"/>
          <w:color w:val="auto"/>
          <w:szCs w:val="21"/>
          <w:lang w:val="en-US" w:eastAsia="zh-CN"/>
        </w:rPr>
      </w:pPr>
    </w:p>
    <w:p>
      <w:pPr>
        <w:spacing w:line="560" w:lineRule="exact"/>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2.包2</w:t>
      </w:r>
    </w:p>
    <w:p>
      <w:pPr>
        <w:numPr>
          <w:ilvl w:val="0"/>
          <w:numId w:val="0"/>
        </w:numPr>
        <w:spacing w:line="560" w:lineRule="exact"/>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（1）技术要求</w:t>
      </w:r>
    </w:p>
    <w:p>
      <w:pPr>
        <w:numPr>
          <w:ilvl w:val="0"/>
          <w:numId w:val="0"/>
        </w:numPr>
        <w:spacing w:line="360" w:lineRule="auto"/>
        <w:ind w:leftChars="0"/>
        <w:outlineLvl w:val="1"/>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所供的物品必须符合“中华人民共和国食品卫生法”要求。</w:t>
      </w:r>
    </w:p>
    <w:p>
      <w:pPr>
        <w:numPr>
          <w:ilvl w:val="0"/>
          <w:numId w:val="0"/>
        </w:numPr>
        <w:spacing w:line="360" w:lineRule="auto"/>
        <w:ind w:leftChars="0"/>
        <w:outlineLvl w:val="1"/>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报价人需承诺所供的物品必须符合国家有关标准，保证无异味、无霉烂变质，如不符合报价文件所描述的质量标准，必须退货并承担违约责任。</w:t>
      </w:r>
    </w:p>
    <w:p>
      <w:pPr>
        <w:numPr>
          <w:ilvl w:val="0"/>
          <w:numId w:val="0"/>
        </w:numPr>
        <w:spacing w:line="360" w:lineRule="auto"/>
        <w:ind w:leftChars="0"/>
        <w:outlineLvl w:val="1"/>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所供商品必须符合国家行业生产及经营标准，货真价实，均能提供相应批次的合格检验证明。</w:t>
      </w:r>
    </w:p>
    <w:p>
      <w:pPr>
        <w:numPr>
          <w:ilvl w:val="0"/>
          <w:numId w:val="0"/>
        </w:numPr>
        <w:spacing w:line="360" w:lineRule="auto"/>
        <w:ind w:leftChars="0"/>
        <w:outlineLvl w:val="1"/>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报价货物必须各项技术指标完全符合国家有关质量检测、环保标准及产品出厂标准。</w:t>
      </w:r>
    </w:p>
    <w:p>
      <w:pPr>
        <w:numPr>
          <w:ilvl w:val="0"/>
          <w:numId w:val="0"/>
        </w:numPr>
        <w:spacing w:line="360" w:lineRule="auto"/>
        <w:ind w:leftChars="0"/>
        <w:outlineLvl w:val="1"/>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rPr>
        <w:t>不得将中标项目转包、分包，否则采购人有权单方终止合同,由此产生的一切经济损失由</w:t>
      </w: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rPr>
        <w:t>自行承担。</w:t>
      </w:r>
    </w:p>
    <w:p>
      <w:pPr>
        <w:numPr>
          <w:ilvl w:val="0"/>
          <w:numId w:val="0"/>
        </w:numPr>
        <w:spacing w:line="360" w:lineRule="auto"/>
        <w:ind w:leftChars="0"/>
        <w:outlineLvl w:val="1"/>
        <w:rPr>
          <w:rFonts w:hint="eastAsia" w:ascii="仿宋" w:hAnsi="仿宋" w:eastAsia="仿宋" w:cs="仿宋"/>
          <w:color w:val="auto"/>
          <w:kern w:val="0"/>
          <w:sz w:val="28"/>
          <w:szCs w:val="28"/>
        </w:rPr>
      </w:pPr>
      <w:r>
        <w:rPr>
          <w:rFonts w:hint="eastAsia" w:ascii="仿宋" w:hAnsi="仿宋" w:eastAsia="仿宋" w:cs="仿宋"/>
          <w:color w:val="auto"/>
          <w:sz w:val="28"/>
          <w:szCs w:val="28"/>
          <w:lang w:val="en-US" w:eastAsia="zh-CN"/>
        </w:rPr>
        <w:t>6）</w:t>
      </w:r>
      <w:r>
        <w:rPr>
          <w:rFonts w:hint="eastAsia" w:ascii="仿宋" w:hAnsi="仿宋" w:eastAsia="仿宋" w:cs="仿宋"/>
          <w:color w:val="auto"/>
          <w:kern w:val="0"/>
          <w:sz w:val="28"/>
          <w:szCs w:val="28"/>
        </w:rPr>
        <w:t>大米品种要求：加工精度为国标三号大米</w:t>
      </w:r>
    </w:p>
    <w:tbl>
      <w:tblPr>
        <w:tblStyle w:val="11"/>
        <w:tblW w:w="8813" w:type="dxa"/>
        <w:tblInd w:w="-137" w:type="dxa"/>
        <w:tblLayout w:type="fixed"/>
        <w:tblCellMar>
          <w:top w:w="0" w:type="dxa"/>
          <w:left w:w="0" w:type="dxa"/>
          <w:bottom w:w="0" w:type="dxa"/>
          <w:right w:w="0" w:type="dxa"/>
        </w:tblCellMar>
      </w:tblPr>
      <w:tblGrid>
        <w:gridCol w:w="1135"/>
        <w:gridCol w:w="1288"/>
        <w:gridCol w:w="2280"/>
        <w:gridCol w:w="4110"/>
      </w:tblGrid>
      <w:tr>
        <w:tblPrEx>
          <w:tblCellMar>
            <w:top w:w="0" w:type="dxa"/>
            <w:left w:w="0" w:type="dxa"/>
            <w:bottom w:w="0" w:type="dxa"/>
            <w:right w:w="0" w:type="dxa"/>
          </w:tblCellMar>
        </w:tblPrEx>
        <w:trPr>
          <w:trHeight w:val="308" w:hRule="atLeast"/>
        </w:trPr>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233" w:right="-2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序号</w:t>
            </w:r>
          </w:p>
        </w:tc>
        <w:tc>
          <w:tcPr>
            <w:tcW w:w="3568" w:type="dxa"/>
            <w:gridSpan w:val="2"/>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288" w:right="1259"/>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内容</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562" w:right="1539"/>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质量标准</w:t>
            </w:r>
          </w:p>
        </w:tc>
      </w:tr>
      <w:tr>
        <w:tblPrEx>
          <w:tblCellMar>
            <w:top w:w="0" w:type="dxa"/>
            <w:left w:w="0" w:type="dxa"/>
            <w:bottom w:w="0" w:type="dxa"/>
            <w:right w:w="0" w:type="dxa"/>
          </w:tblCellMar>
        </w:tblPrEx>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390" w:right="36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3568" w:type="dxa"/>
            <w:gridSpan w:val="2"/>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1072" w:right="104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加工精度</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258" w:right="-2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符合一等品要求</w:t>
            </w:r>
          </w:p>
        </w:tc>
      </w:tr>
      <w:tr>
        <w:tblPrEx>
          <w:tblCellMar>
            <w:top w:w="0" w:type="dxa"/>
            <w:left w:w="0" w:type="dxa"/>
            <w:bottom w:w="0" w:type="dxa"/>
            <w:right w:w="0" w:type="dxa"/>
          </w:tblCellMar>
        </w:tblPrEx>
        <w:trPr>
          <w:trHeight w:val="287" w:hRule="atLeast"/>
        </w:trPr>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390" w:right="36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3568" w:type="dxa"/>
            <w:gridSpan w:val="2"/>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1018" w:right="993"/>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不完善粒%</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724" w:right="1702"/>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≤3.0</w:t>
            </w:r>
          </w:p>
        </w:tc>
      </w:tr>
      <w:tr>
        <w:tblPrEx>
          <w:tblCellMar>
            <w:top w:w="0" w:type="dxa"/>
            <w:left w:w="0" w:type="dxa"/>
            <w:bottom w:w="0" w:type="dxa"/>
            <w:right w:w="0" w:type="dxa"/>
          </w:tblCellMar>
        </w:tblPrEx>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390" w:right="36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1288" w:type="dxa"/>
            <w:vMerge w:val="restart"/>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151" w:right="103"/>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最大限度杂质</w:t>
            </w:r>
          </w:p>
        </w:tc>
        <w:tc>
          <w:tcPr>
            <w:tcW w:w="2280" w:type="dxa"/>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550" w:right="53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总量%</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670" w:right="164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≤0.25</w:t>
            </w:r>
          </w:p>
        </w:tc>
      </w:tr>
      <w:tr>
        <w:tblPrEx>
          <w:tblCellMar>
            <w:top w:w="0" w:type="dxa"/>
            <w:left w:w="0" w:type="dxa"/>
            <w:bottom w:w="0" w:type="dxa"/>
            <w:right w:w="0" w:type="dxa"/>
          </w:tblCellMar>
        </w:tblPrEx>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390" w:right="36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1288" w:type="dxa"/>
            <w:vMerge w:val="continue"/>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390" w:right="365"/>
              <w:jc w:val="center"/>
              <w:rPr>
                <w:rFonts w:hint="eastAsia" w:ascii="仿宋" w:hAnsi="仿宋" w:eastAsia="仿宋" w:cs="仿宋"/>
                <w:color w:val="auto"/>
                <w:kern w:val="0"/>
                <w:sz w:val="24"/>
                <w:szCs w:val="24"/>
              </w:rPr>
            </w:pPr>
          </w:p>
        </w:tc>
        <w:tc>
          <w:tcPr>
            <w:tcW w:w="2280" w:type="dxa"/>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550" w:right="53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糠粉%</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670" w:right="164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≤0.15</w:t>
            </w:r>
          </w:p>
        </w:tc>
      </w:tr>
      <w:tr>
        <w:tblPrEx>
          <w:tblCellMar>
            <w:top w:w="0" w:type="dxa"/>
            <w:left w:w="0" w:type="dxa"/>
            <w:bottom w:w="0" w:type="dxa"/>
            <w:right w:w="0" w:type="dxa"/>
          </w:tblCellMar>
        </w:tblPrEx>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390" w:right="36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1288" w:type="dxa"/>
            <w:vMerge w:val="continue"/>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390" w:right="365"/>
              <w:jc w:val="center"/>
              <w:rPr>
                <w:rFonts w:hint="eastAsia" w:ascii="仿宋" w:hAnsi="仿宋" w:eastAsia="仿宋" w:cs="仿宋"/>
                <w:color w:val="auto"/>
                <w:kern w:val="0"/>
                <w:sz w:val="24"/>
                <w:szCs w:val="24"/>
              </w:rPr>
            </w:pPr>
          </w:p>
        </w:tc>
        <w:tc>
          <w:tcPr>
            <w:tcW w:w="2280" w:type="dxa"/>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454" w:right="-2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矿物质%</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670" w:right="164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≤0.02</w:t>
            </w:r>
          </w:p>
        </w:tc>
      </w:tr>
      <w:tr>
        <w:tblPrEx>
          <w:tblCellMar>
            <w:top w:w="0" w:type="dxa"/>
            <w:left w:w="0" w:type="dxa"/>
            <w:bottom w:w="0" w:type="dxa"/>
            <w:right w:w="0" w:type="dxa"/>
          </w:tblCellMar>
        </w:tblPrEx>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390" w:right="36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1288" w:type="dxa"/>
            <w:vMerge w:val="continue"/>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390" w:right="365"/>
              <w:jc w:val="center"/>
              <w:rPr>
                <w:rFonts w:hint="eastAsia" w:ascii="仿宋" w:hAnsi="仿宋" w:eastAsia="仿宋" w:cs="仿宋"/>
                <w:color w:val="auto"/>
                <w:kern w:val="0"/>
                <w:sz w:val="24"/>
                <w:szCs w:val="24"/>
              </w:rPr>
            </w:pPr>
          </w:p>
        </w:tc>
        <w:tc>
          <w:tcPr>
            <w:tcW w:w="2280" w:type="dxa"/>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242" w:right="-2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带壳稞粒粒/kg</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775" w:right="1752"/>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r>
      <w:tr>
        <w:tblPrEx>
          <w:tblCellMar>
            <w:top w:w="0" w:type="dxa"/>
            <w:left w:w="0" w:type="dxa"/>
            <w:bottom w:w="0" w:type="dxa"/>
            <w:right w:w="0" w:type="dxa"/>
          </w:tblCellMar>
        </w:tblPrEx>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390" w:right="36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w:t>
            </w:r>
          </w:p>
        </w:tc>
        <w:tc>
          <w:tcPr>
            <w:tcW w:w="1288" w:type="dxa"/>
            <w:vMerge w:val="continue"/>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390" w:right="365"/>
              <w:jc w:val="center"/>
              <w:rPr>
                <w:rFonts w:hint="eastAsia" w:ascii="仿宋" w:hAnsi="仿宋" w:eastAsia="仿宋" w:cs="仿宋"/>
                <w:color w:val="auto"/>
                <w:kern w:val="0"/>
                <w:sz w:val="24"/>
                <w:szCs w:val="24"/>
              </w:rPr>
            </w:pPr>
          </w:p>
        </w:tc>
        <w:tc>
          <w:tcPr>
            <w:tcW w:w="2280" w:type="dxa"/>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190" w:right="-2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稻谷粒 粒/kg</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778" w:right="1756"/>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p>
        </w:tc>
      </w:tr>
      <w:tr>
        <w:tblPrEx>
          <w:tblCellMar>
            <w:top w:w="0" w:type="dxa"/>
            <w:left w:w="0" w:type="dxa"/>
            <w:bottom w:w="0" w:type="dxa"/>
            <w:right w:w="0" w:type="dxa"/>
          </w:tblCellMar>
        </w:tblPrEx>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390" w:right="36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w:t>
            </w:r>
          </w:p>
        </w:tc>
        <w:tc>
          <w:tcPr>
            <w:tcW w:w="3568" w:type="dxa"/>
            <w:gridSpan w:val="2"/>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1018" w:right="993"/>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碎米总量%</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670" w:right="164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≤15.0</w:t>
            </w:r>
          </w:p>
        </w:tc>
      </w:tr>
      <w:tr>
        <w:tblPrEx>
          <w:tblCellMar>
            <w:top w:w="0" w:type="dxa"/>
            <w:left w:w="0" w:type="dxa"/>
            <w:bottom w:w="0" w:type="dxa"/>
            <w:right w:w="0" w:type="dxa"/>
          </w:tblCellMar>
        </w:tblPrEx>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390" w:right="36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w:t>
            </w:r>
          </w:p>
        </w:tc>
        <w:tc>
          <w:tcPr>
            <w:tcW w:w="3568" w:type="dxa"/>
            <w:gridSpan w:val="2"/>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1126" w:right="1101"/>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小碎米%</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724" w:right="1702"/>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r>
      <w:tr>
        <w:tblPrEx>
          <w:tblCellMar>
            <w:top w:w="0" w:type="dxa"/>
            <w:left w:w="0" w:type="dxa"/>
            <w:bottom w:w="0" w:type="dxa"/>
            <w:right w:w="0" w:type="dxa"/>
          </w:tblCellMar>
        </w:tblPrEx>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336" w:right="311"/>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c>
          <w:tcPr>
            <w:tcW w:w="3568" w:type="dxa"/>
            <w:gridSpan w:val="2"/>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1126" w:right="1101"/>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黄粒米%</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724" w:right="1702"/>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r>
      <w:tr>
        <w:tblPrEx>
          <w:tblCellMar>
            <w:top w:w="0" w:type="dxa"/>
            <w:left w:w="0" w:type="dxa"/>
            <w:bottom w:w="0" w:type="dxa"/>
            <w:right w:w="0" w:type="dxa"/>
          </w:tblCellMar>
        </w:tblPrEx>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336" w:right="311"/>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11</w:t>
            </w:r>
          </w:p>
        </w:tc>
        <w:tc>
          <w:tcPr>
            <w:tcW w:w="3568" w:type="dxa"/>
            <w:gridSpan w:val="2"/>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1234" w:right="1207"/>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水份%</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670" w:right="164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≤14.5</w:t>
            </w:r>
          </w:p>
        </w:tc>
      </w:tr>
      <w:tr>
        <w:tblPrEx>
          <w:tblCellMar>
            <w:top w:w="0" w:type="dxa"/>
            <w:left w:w="0" w:type="dxa"/>
            <w:bottom w:w="0" w:type="dxa"/>
            <w:right w:w="0" w:type="dxa"/>
          </w:tblCellMar>
        </w:tblPrEx>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336" w:right="311"/>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w:t>
            </w:r>
          </w:p>
        </w:tc>
        <w:tc>
          <w:tcPr>
            <w:tcW w:w="3568" w:type="dxa"/>
            <w:gridSpan w:val="2"/>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190" w:right="-2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六六六（以成品粮计）mg/kg</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670" w:right="164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≤0.05</w:t>
            </w:r>
          </w:p>
        </w:tc>
      </w:tr>
      <w:tr>
        <w:tblPrEx>
          <w:tblCellMar>
            <w:top w:w="0" w:type="dxa"/>
            <w:left w:w="0" w:type="dxa"/>
            <w:bottom w:w="0" w:type="dxa"/>
            <w:right w:w="0" w:type="dxa"/>
          </w:tblCellMar>
        </w:tblPrEx>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336" w:right="311"/>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w:t>
            </w:r>
          </w:p>
        </w:tc>
        <w:tc>
          <w:tcPr>
            <w:tcW w:w="3568" w:type="dxa"/>
            <w:gridSpan w:val="2"/>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190" w:right="-2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滴滴涕（以成品粮计）mg/kg</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670" w:right="164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≤0.05</w:t>
            </w:r>
          </w:p>
        </w:tc>
      </w:tr>
      <w:tr>
        <w:tblPrEx>
          <w:tblCellMar>
            <w:top w:w="0" w:type="dxa"/>
            <w:left w:w="0" w:type="dxa"/>
            <w:bottom w:w="0" w:type="dxa"/>
            <w:right w:w="0" w:type="dxa"/>
          </w:tblCellMar>
        </w:tblPrEx>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336" w:right="311"/>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14</w:t>
            </w:r>
          </w:p>
        </w:tc>
        <w:tc>
          <w:tcPr>
            <w:tcW w:w="3568" w:type="dxa"/>
            <w:gridSpan w:val="2"/>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557" w:right="-2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汞（以 Hg 计）mg/kg</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670" w:right="1645"/>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≤0.02</w:t>
            </w:r>
          </w:p>
        </w:tc>
      </w:tr>
      <w:tr>
        <w:tblPrEx>
          <w:tblCellMar>
            <w:top w:w="0" w:type="dxa"/>
            <w:left w:w="0" w:type="dxa"/>
            <w:bottom w:w="0" w:type="dxa"/>
            <w:right w:w="0" w:type="dxa"/>
          </w:tblCellMar>
        </w:tblPrEx>
        <w:tc>
          <w:tcPr>
            <w:tcW w:w="1135"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336" w:right="311"/>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15</w:t>
            </w:r>
          </w:p>
        </w:tc>
        <w:tc>
          <w:tcPr>
            <w:tcW w:w="3568" w:type="dxa"/>
            <w:gridSpan w:val="2"/>
            <w:tcBorders>
              <w:top w:val="single" w:color="000008" w:sz="4" w:space="0"/>
              <w:left w:val="single" w:color="000008" w:sz="4" w:space="0"/>
              <w:bottom w:val="single" w:color="000008" w:sz="4" w:space="0"/>
              <w:right w:val="single" w:color="000008" w:sz="4" w:space="0"/>
            </w:tcBorders>
            <w:noWrap w:val="0"/>
            <w:vAlign w:val="center"/>
          </w:tcPr>
          <w:p>
            <w:pPr>
              <w:autoSpaceDE w:val="0"/>
              <w:autoSpaceDN w:val="0"/>
              <w:adjustRightInd w:val="0"/>
              <w:ind w:left="768" w:right="-2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色泽 气味 口味</w:t>
            </w:r>
          </w:p>
        </w:tc>
        <w:tc>
          <w:tcPr>
            <w:tcW w:w="4110" w:type="dxa"/>
            <w:tcBorders>
              <w:top w:val="single" w:color="000008" w:sz="4" w:space="0"/>
              <w:left w:val="single" w:color="000008" w:sz="4" w:space="0"/>
              <w:bottom w:val="single" w:color="000008" w:sz="4" w:space="0"/>
              <w:right w:val="single" w:color="000008" w:sz="4" w:space="0"/>
            </w:tcBorders>
            <w:noWrap w:val="0"/>
            <w:vAlign w:val="top"/>
          </w:tcPr>
          <w:p>
            <w:pPr>
              <w:autoSpaceDE w:val="0"/>
              <w:autoSpaceDN w:val="0"/>
              <w:adjustRightInd w:val="0"/>
              <w:ind w:left="1778" w:right="1753"/>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正常</w:t>
            </w:r>
          </w:p>
        </w:tc>
      </w:tr>
    </w:tbl>
    <w:p>
      <w:pPr>
        <w:numPr>
          <w:ilvl w:val="0"/>
          <w:numId w:val="3"/>
        </w:numPr>
        <w:spacing w:line="360" w:lineRule="auto"/>
        <w:ind w:left="420" w:leftChars="0" w:hanging="420" w:firstLineChars="0"/>
        <w:outlineLvl w:val="1"/>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米、面质量标准：</w:t>
      </w:r>
    </w:p>
    <w:p>
      <w:pPr>
        <w:numPr>
          <w:ilvl w:val="0"/>
          <w:numId w:val="4"/>
        </w:numPr>
        <w:autoSpaceDE w:val="0"/>
        <w:autoSpaceDN w:val="0"/>
        <w:adjustRightInd w:val="0"/>
        <w:spacing w:line="360" w:lineRule="auto"/>
        <w:ind w:left="840" w:leftChars="0" w:right="135" w:hanging="420" w:firstLineChars="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有“QS”标志，标明加工厂名称、品名、生产日期、保持期或保存期， 供货时的剩余保质期不少于三分之二，质量等级、产品标准号、产品合格证，质量 符合大米国家标准（GB1354-86）与国家粮食卫生标准（GB2715-2005），小麦粉国家质量标准GB1355。</w:t>
      </w:r>
    </w:p>
    <w:p>
      <w:pPr>
        <w:numPr>
          <w:ilvl w:val="0"/>
          <w:numId w:val="4"/>
        </w:numPr>
        <w:autoSpaceDE w:val="0"/>
        <w:autoSpaceDN w:val="0"/>
        <w:adjustRightInd w:val="0"/>
        <w:spacing w:line="360" w:lineRule="auto"/>
        <w:ind w:left="840" w:leftChars="0" w:right="-44" w:hanging="420" w:firstLineChars="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具有固有色泽和香味，无污染、无虫害，色泽、气味、口味正常，无异 味或霉味（霉变），无虫蛀结块挂丝或杂质异等，符合国家粮食卫生标准。</w:t>
      </w:r>
    </w:p>
    <w:p>
      <w:pPr>
        <w:numPr>
          <w:ilvl w:val="0"/>
          <w:numId w:val="4"/>
        </w:numPr>
        <w:autoSpaceDE w:val="0"/>
        <w:autoSpaceDN w:val="0"/>
        <w:adjustRightInd w:val="0"/>
        <w:spacing w:line="360" w:lineRule="auto"/>
        <w:ind w:left="840" w:leftChars="0" w:right="-20" w:hanging="420" w:firstLineChars="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包装规格：50KG/包、30KG/包、15KG/包</w:t>
      </w:r>
    </w:p>
    <w:p>
      <w:pPr>
        <w:numPr>
          <w:ilvl w:val="0"/>
          <w:numId w:val="4"/>
        </w:numPr>
        <w:autoSpaceDE w:val="0"/>
        <w:autoSpaceDN w:val="0"/>
        <w:adjustRightInd w:val="0"/>
        <w:spacing w:line="360" w:lineRule="auto"/>
        <w:ind w:left="840" w:leftChars="0" w:right="-20" w:hanging="420" w:firstLineChars="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米、面要求的资质证明：</w:t>
      </w:r>
    </w:p>
    <w:p>
      <w:pPr>
        <w:numPr>
          <w:ilvl w:val="0"/>
          <w:numId w:val="5"/>
        </w:numPr>
        <w:autoSpaceDE w:val="0"/>
        <w:autoSpaceDN w:val="0"/>
        <w:adjustRightInd w:val="0"/>
        <w:spacing w:line="360" w:lineRule="auto"/>
        <w:ind w:left="1260" w:leftChars="0" w:right="-20" w:hanging="420" w:firstLineChars="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生产（供应）企业的资质证明（首次供应时提供）：《营业执照》、《食品流通许可证</w:t>
      </w:r>
      <w:r>
        <w:rPr>
          <w:rFonts w:hint="eastAsia" w:ascii="仿宋" w:hAnsi="仿宋" w:eastAsia="仿宋" w:cs="仿宋"/>
          <w:color w:val="auto"/>
          <w:sz w:val="28"/>
          <w:szCs w:val="28"/>
          <w:lang w:val="en-GB"/>
        </w:rPr>
        <w:t>》</w:t>
      </w:r>
      <w:r>
        <w:rPr>
          <w:rFonts w:hint="eastAsia" w:ascii="仿宋" w:hAnsi="仿宋" w:eastAsia="仿宋" w:cs="仿宋"/>
          <w:color w:val="auto"/>
          <w:kern w:val="0"/>
          <w:sz w:val="28"/>
          <w:szCs w:val="28"/>
        </w:rPr>
        <w:t>、《全国工业产品生产许可证》。</w:t>
      </w:r>
    </w:p>
    <w:p>
      <w:pPr>
        <w:numPr>
          <w:ilvl w:val="0"/>
          <w:numId w:val="5"/>
        </w:numPr>
        <w:autoSpaceDE w:val="0"/>
        <w:autoSpaceDN w:val="0"/>
        <w:adjustRightInd w:val="0"/>
        <w:spacing w:line="360" w:lineRule="auto"/>
        <w:ind w:left="1260" w:leftChars="0" w:right="-20" w:hanging="420" w:firstLineChars="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《产品质量检验报告》由政府产品质量监督部门出具，每季度一次。</w:t>
      </w:r>
    </w:p>
    <w:p>
      <w:pPr>
        <w:numPr>
          <w:ilvl w:val="0"/>
          <w:numId w:val="5"/>
        </w:numPr>
        <w:autoSpaceDE w:val="0"/>
        <w:autoSpaceDN w:val="0"/>
        <w:adjustRightInd w:val="0"/>
        <w:spacing w:line="360" w:lineRule="auto"/>
        <w:ind w:left="1260" w:leftChars="0" w:right="-20" w:hanging="420" w:firstLineChars="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《出厂检验报告》交货时提供本批次产品的出厂（库）检验合格报告单。</w:t>
      </w:r>
    </w:p>
    <w:p>
      <w:pPr>
        <w:numPr>
          <w:ilvl w:val="0"/>
          <w:numId w:val="3"/>
        </w:numPr>
        <w:spacing w:line="360" w:lineRule="auto"/>
        <w:ind w:left="420" w:leftChars="0" w:hanging="420" w:firstLineChars="0"/>
        <w:outlineLvl w:val="1"/>
        <w:rPr>
          <w:rFonts w:hint="eastAsia" w:ascii="仿宋" w:hAnsi="仿宋" w:eastAsia="仿宋" w:cs="仿宋"/>
          <w:color w:val="auto"/>
          <w:kern w:val="0"/>
          <w:sz w:val="28"/>
          <w:szCs w:val="28"/>
          <w:lang w:val="en-GB"/>
        </w:rPr>
      </w:pPr>
      <w:r>
        <w:rPr>
          <w:rFonts w:hint="eastAsia" w:ascii="仿宋" w:hAnsi="仿宋" w:eastAsia="仿宋" w:cs="仿宋"/>
          <w:color w:val="auto"/>
          <w:kern w:val="0"/>
          <w:sz w:val="28"/>
          <w:szCs w:val="28"/>
          <w:lang w:val="en-GB"/>
        </w:rPr>
        <w:t>食用油品质要求</w:t>
      </w:r>
    </w:p>
    <w:p>
      <w:pPr>
        <w:numPr>
          <w:ilvl w:val="0"/>
          <w:numId w:val="6"/>
        </w:numPr>
        <w:autoSpaceDE w:val="0"/>
        <w:autoSpaceDN w:val="0"/>
        <w:adjustRightInd w:val="0"/>
        <w:spacing w:line="360" w:lineRule="auto"/>
        <w:ind w:left="840" w:leftChars="0" w:right="-20" w:hanging="420" w:firstLineChars="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基本要求：外包装完好，有QS标志，标明品名、厂名、重量、生产日期、保质期或保存期、执行标准，剩余保质期不少于三分二，具有产品合格证。具有正常植物油的色泽、透明度、气味和滋味，无焦臭、酸败及其他异味。</w:t>
      </w:r>
    </w:p>
    <w:p>
      <w:pPr>
        <w:numPr>
          <w:ilvl w:val="0"/>
          <w:numId w:val="6"/>
        </w:numPr>
        <w:spacing w:line="360" w:lineRule="auto"/>
        <w:ind w:left="840" w:leftChars="0" w:hanging="420" w:firstLineChars="0"/>
        <w:rPr>
          <w:rFonts w:hint="eastAsia" w:ascii="仿宋" w:hAnsi="仿宋" w:eastAsia="仿宋" w:cs="仿宋"/>
          <w:color w:val="auto"/>
          <w:sz w:val="28"/>
          <w:szCs w:val="28"/>
        </w:rPr>
      </w:pPr>
      <w:r>
        <w:rPr>
          <w:rFonts w:hint="eastAsia" w:ascii="仿宋" w:hAnsi="仿宋" w:eastAsia="仿宋" w:cs="仿宋"/>
          <w:color w:val="auto"/>
          <w:sz w:val="28"/>
          <w:szCs w:val="28"/>
        </w:rPr>
        <w:t>气味、滋味：具有固有的气味和滋味，无异味</w:t>
      </w:r>
    </w:p>
    <w:p>
      <w:pPr>
        <w:numPr>
          <w:ilvl w:val="0"/>
          <w:numId w:val="6"/>
        </w:numPr>
        <w:spacing w:line="360" w:lineRule="auto"/>
        <w:ind w:left="840" w:leftChars="0" w:hanging="420" w:firstLineChars="0"/>
        <w:rPr>
          <w:rFonts w:hint="eastAsia" w:ascii="仿宋" w:hAnsi="仿宋" w:eastAsia="仿宋" w:cs="仿宋"/>
          <w:color w:val="auto"/>
          <w:sz w:val="28"/>
          <w:szCs w:val="28"/>
        </w:rPr>
      </w:pPr>
      <w:r>
        <w:rPr>
          <w:rFonts w:hint="eastAsia" w:ascii="仿宋" w:hAnsi="仿宋" w:eastAsia="仿宋" w:cs="仿宋"/>
          <w:color w:val="auto"/>
          <w:sz w:val="28"/>
          <w:szCs w:val="28"/>
        </w:rPr>
        <w:t>加热试验（280℃）油色不得变深，无析出物</w:t>
      </w:r>
    </w:p>
    <w:p>
      <w:pPr>
        <w:numPr>
          <w:ilvl w:val="0"/>
          <w:numId w:val="6"/>
        </w:numPr>
        <w:spacing w:line="360" w:lineRule="auto"/>
        <w:ind w:left="840" w:leftChars="0" w:hanging="420" w:firstLineChars="0"/>
        <w:rPr>
          <w:rFonts w:hint="eastAsia" w:ascii="仿宋" w:hAnsi="仿宋" w:eastAsia="仿宋" w:cs="仿宋"/>
          <w:color w:val="auto"/>
          <w:sz w:val="28"/>
          <w:szCs w:val="28"/>
        </w:rPr>
      </w:pPr>
      <w:r>
        <w:rPr>
          <w:rFonts w:hint="eastAsia" w:ascii="仿宋" w:hAnsi="仿宋" w:eastAsia="仿宋" w:cs="仿宋"/>
          <w:color w:val="auto"/>
          <w:sz w:val="28"/>
          <w:szCs w:val="28"/>
        </w:rPr>
        <w:t>不得混有其他食用油或非食用油</w:t>
      </w:r>
    </w:p>
    <w:p>
      <w:pPr>
        <w:numPr>
          <w:ilvl w:val="0"/>
          <w:numId w:val="6"/>
        </w:numPr>
        <w:spacing w:line="360" w:lineRule="auto"/>
        <w:ind w:left="840" w:leftChars="0" w:hanging="420" w:firstLineChars="0"/>
        <w:rPr>
          <w:rFonts w:hint="eastAsia" w:ascii="仿宋" w:hAnsi="仿宋" w:eastAsia="仿宋" w:cs="仿宋"/>
          <w:color w:val="auto"/>
          <w:sz w:val="28"/>
          <w:szCs w:val="28"/>
        </w:rPr>
      </w:pPr>
      <w:r>
        <w:rPr>
          <w:rFonts w:hint="eastAsia" w:ascii="仿宋" w:hAnsi="仿宋" w:eastAsia="仿宋" w:cs="仿宋"/>
          <w:color w:val="auto"/>
          <w:sz w:val="28"/>
          <w:szCs w:val="28"/>
        </w:rPr>
        <w:t>卫生标准和动植物检疫项目，按照国家有关规定执行</w:t>
      </w:r>
    </w:p>
    <w:tbl>
      <w:tblPr>
        <w:tblStyle w:val="11"/>
        <w:tblW w:w="8130" w:type="dxa"/>
        <w:tblInd w:w="351" w:type="dxa"/>
        <w:tblLayout w:type="fixed"/>
        <w:tblCellMar>
          <w:top w:w="0" w:type="dxa"/>
          <w:left w:w="15" w:type="dxa"/>
          <w:bottom w:w="0" w:type="dxa"/>
          <w:right w:w="15" w:type="dxa"/>
        </w:tblCellMar>
      </w:tblPr>
      <w:tblGrid>
        <w:gridCol w:w="742"/>
        <w:gridCol w:w="1298"/>
        <w:gridCol w:w="2625"/>
        <w:gridCol w:w="1440"/>
        <w:gridCol w:w="2025"/>
      </w:tblGrid>
      <w:tr>
        <w:tblPrEx>
          <w:tblCellMar>
            <w:top w:w="0" w:type="dxa"/>
            <w:left w:w="15" w:type="dxa"/>
            <w:bottom w:w="0" w:type="dxa"/>
            <w:right w:w="15" w:type="dxa"/>
          </w:tblCellMar>
        </w:tblPrEx>
        <w:trPr>
          <w:trHeight w:val="28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序号     </w:t>
            </w:r>
          </w:p>
        </w:tc>
        <w:tc>
          <w:tcPr>
            <w:tcW w:w="39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检验项目</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单位符号</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标准要求</w:t>
            </w:r>
          </w:p>
        </w:tc>
      </w:tr>
      <w:tr>
        <w:tblPrEx>
          <w:tblCellMar>
            <w:top w:w="0" w:type="dxa"/>
            <w:left w:w="15" w:type="dxa"/>
            <w:bottom w:w="0" w:type="dxa"/>
            <w:right w:w="15" w:type="dxa"/>
          </w:tblCellMar>
        </w:tblPrEx>
        <w:trPr>
          <w:trHeight w:val="285"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298"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食品标签</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食品名称</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GB 7718</w:t>
            </w:r>
          </w:p>
        </w:tc>
      </w:tr>
      <w:tr>
        <w:tblPrEx>
          <w:tblCellMar>
            <w:top w:w="0" w:type="dxa"/>
            <w:left w:w="15" w:type="dxa"/>
            <w:bottom w:w="0" w:type="dxa"/>
            <w:right w:w="15" w:type="dxa"/>
          </w:tblCellMar>
        </w:tblPrEx>
        <w:trPr>
          <w:trHeight w:val="2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 w:hAnsi="仿宋" w:eastAsia="仿宋" w:cs="仿宋"/>
                <w:color w:val="auto"/>
                <w:sz w:val="24"/>
                <w:szCs w:val="24"/>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配料清单</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p>
        </w:tc>
      </w:tr>
      <w:tr>
        <w:tblPrEx>
          <w:tblCellMar>
            <w:top w:w="0" w:type="dxa"/>
            <w:left w:w="15" w:type="dxa"/>
            <w:bottom w:w="0" w:type="dxa"/>
            <w:right w:w="15" w:type="dxa"/>
          </w:tblCellMar>
        </w:tblPrEx>
        <w:trPr>
          <w:trHeight w:val="2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 w:hAnsi="仿宋" w:eastAsia="仿宋" w:cs="仿宋"/>
                <w:color w:val="auto"/>
                <w:sz w:val="24"/>
                <w:szCs w:val="24"/>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净含量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p>
        </w:tc>
      </w:tr>
      <w:tr>
        <w:tblPrEx>
          <w:tblCellMar>
            <w:top w:w="0" w:type="dxa"/>
            <w:left w:w="15" w:type="dxa"/>
            <w:bottom w:w="0" w:type="dxa"/>
            <w:right w:w="15" w:type="dxa"/>
          </w:tblCellMar>
        </w:tblPrEx>
        <w:trPr>
          <w:trHeight w:val="2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 w:hAnsi="仿宋" w:eastAsia="仿宋" w:cs="仿宋"/>
                <w:color w:val="auto"/>
                <w:sz w:val="24"/>
                <w:szCs w:val="24"/>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制造者经销者的名称</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p>
        </w:tc>
      </w:tr>
      <w:tr>
        <w:tblPrEx>
          <w:tblCellMar>
            <w:top w:w="0" w:type="dxa"/>
            <w:left w:w="15" w:type="dxa"/>
            <w:bottom w:w="0" w:type="dxa"/>
            <w:right w:w="15" w:type="dxa"/>
          </w:tblCellMar>
        </w:tblPrEx>
        <w:trPr>
          <w:trHeight w:val="2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 w:hAnsi="仿宋" w:eastAsia="仿宋" w:cs="仿宋"/>
                <w:color w:val="auto"/>
                <w:sz w:val="24"/>
                <w:szCs w:val="24"/>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制造者经销者的地址</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p>
        </w:tc>
      </w:tr>
      <w:tr>
        <w:tblPrEx>
          <w:tblCellMar>
            <w:top w:w="0" w:type="dxa"/>
            <w:left w:w="15" w:type="dxa"/>
            <w:bottom w:w="0" w:type="dxa"/>
            <w:right w:w="15" w:type="dxa"/>
          </w:tblCellMar>
        </w:tblPrEx>
        <w:trPr>
          <w:trHeight w:val="2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 w:hAnsi="仿宋" w:eastAsia="仿宋" w:cs="仿宋"/>
                <w:color w:val="auto"/>
                <w:sz w:val="24"/>
                <w:szCs w:val="24"/>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日期标示</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p>
        </w:tc>
      </w:tr>
      <w:tr>
        <w:tblPrEx>
          <w:tblCellMar>
            <w:top w:w="0" w:type="dxa"/>
            <w:left w:w="15" w:type="dxa"/>
            <w:bottom w:w="0" w:type="dxa"/>
            <w:right w:w="15" w:type="dxa"/>
          </w:tblCellMar>
        </w:tblPrEx>
        <w:trPr>
          <w:trHeight w:val="2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 w:hAnsi="仿宋" w:eastAsia="仿宋" w:cs="仿宋"/>
                <w:color w:val="auto"/>
                <w:sz w:val="24"/>
                <w:szCs w:val="24"/>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产品标准号</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p>
        </w:tc>
      </w:tr>
      <w:tr>
        <w:tblPrEx>
          <w:tblCellMar>
            <w:top w:w="0" w:type="dxa"/>
            <w:left w:w="15" w:type="dxa"/>
            <w:bottom w:w="0" w:type="dxa"/>
            <w:right w:w="15" w:type="dxa"/>
          </w:tblCellMar>
        </w:tblPrEx>
        <w:trPr>
          <w:trHeight w:val="2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 w:hAnsi="仿宋" w:eastAsia="仿宋" w:cs="仿宋"/>
                <w:color w:val="auto"/>
                <w:sz w:val="24"/>
                <w:szCs w:val="24"/>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质量（品质）等级</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p>
        </w:tc>
      </w:tr>
      <w:tr>
        <w:tblPrEx>
          <w:tblCellMar>
            <w:top w:w="0" w:type="dxa"/>
            <w:left w:w="15" w:type="dxa"/>
            <w:bottom w:w="0" w:type="dxa"/>
            <w:right w:w="15" w:type="dxa"/>
          </w:tblCellMar>
        </w:tblPrEx>
        <w:trPr>
          <w:trHeight w:val="2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 w:hAnsi="仿宋" w:eastAsia="仿宋" w:cs="仿宋"/>
                <w:color w:val="auto"/>
                <w:sz w:val="24"/>
                <w:szCs w:val="24"/>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保质、保存期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p>
        </w:tc>
      </w:tr>
      <w:tr>
        <w:tblPrEx>
          <w:tblCellMar>
            <w:top w:w="0" w:type="dxa"/>
            <w:left w:w="15" w:type="dxa"/>
            <w:bottom w:w="0" w:type="dxa"/>
            <w:right w:w="15" w:type="dxa"/>
          </w:tblCellMar>
        </w:tblPrEx>
        <w:trPr>
          <w:trHeight w:val="2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 w:hAnsi="仿宋" w:eastAsia="仿宋" w:cs="仿宋"/>
                <w:color w:val="auto"/>
                <w:sz w:val="24"/>
                <w:szCs w:val="24"/>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产地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p>
        </w:tc>
      </w:tr>
      <w:tr>
        <w:tblPrEx>
          <w:tblCellMar>
            <w:top w:w="0" w:type="dxa"/>
            <w:left w:w="15" w:type="dxa"/>
            <w:bottom w:w="0" w:type="dxa"/>
            <w:right w:w="15" w:type="dxa"/>
          </w:tblCellMar>
        </w:tblPrEx>
        <w:trPr>
          <w:trHeight w:val="2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 w:hAnsi="仿宋" w:eastAsia="仿宋" w:cs="仿宋"/>
                <w:color w:val="auto"/>
                <w:sz w:val="24"/>
                <w:szCs w:val="24"/>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贮藏说明</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p>
        </w:tc>
      </w:tr>
      <w:tr>
        <w:tblPrEx>
          <w:tblCellMar>
            <w:top w:w="0" w:type="dxa"/>
            <w:left w:w="15" w:type="dxa"/>
            <w:bottom w:w="0" w:type="dxa"/>
            <w:right w:w="15" w:type="dxa"/>
          </w:tblCellMar>
        </w:tblPrEx>
        <w:trPr>
          <w:trHeight w:val="2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 w:hAnsi="仿宋" w:eastAsia="仿宋" w:cs="仿宋"/>
                <w:color w:val="auto"/>
                <w:sz w:val="24"/>
                <w:szCs w:val="24"/>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转基因标识规定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p>
        </w:tc>
      </w:tr>
      <w:tr>
        <w:tblPrEx>
          <w:tblCellMar>
            <w:top w:w="0" w:type="dxa"/>
            <w:left w:w="15" w:type="dxa"/>
            <w:bottom w:w="0" w:type="dxa"/>
            <w:right w:w="15" w:type="dxa"/>
          </w:tblCellMar>
        </w:tblPrEx>
        <w:trPr>
          <w:trHeight w:val="2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 w:hAnsi="仿宋" w:eastAsia="仿宋" w:cs="仿宋"/>
                <w:color w:val="auto"/>
                <w:sz w:val="24"/>
                <w:szCs w:val="24"/>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食品生产许可证</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p>
        </w:tc>
      </w:tr>
      <w:tr>
        <w:tblPrEx>
          <w:tblCellMar>
            <w:top w:w="0" w:type="dxa"/>
            <w:left w:w="15" w:type="dxa"/>
            <w:bottom w:w="0" w:type="dxa"/>
            <w:right w:w="15" w:type="dxa"/>
          </w:tblCellMar>
        </w:tblPrEx>
        <w:trPr>
          <w:trHeight w:val="2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 w:hAnsi="仿宋" w:eastAsia="仿宋" w:cs="仿宋"/>
                <w:color w:val="auto"/>
                <w:sz w:val="24"/>
                <w:szCs w:val="24"/>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编号及  QS 标志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p>
        </w:tc>
      </w:tr>
      <w:tr>
        <w:tblPrEx>
          <w:tblCellMar>
            <w:top w:w="0" w:type="dxa"/>
            <w:left w:w="15" w:type="dxa"/>
            <w:bottom w:w="0" w:type="dxa"/>
            <w:right w:w="15" w:type="dxa"/>
          </w:tblCellMar>
        </w:tblPrEx>
        <w:trPr>
          <w:trHeight w:val="2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hint="eastAsia" w:ascii="仿宋" w:hAnsi="仿宋" w:eastAsia="仿宋" w:cs="仿宋"/>
                <w:color w:val="auto"/>
                <w:sz w:val="24"/>
                <w:szCs w:val="24"/>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基本要求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p>
        </w:tc>
      </w:tr>
      <w:tr>
        <w:tblPrEx>
          <w:tblCellMar>
            <w:top w:w="0" w:type="dxa"/>
            <w:left w:w="15" w:type="dxa"/>
            <w:bottom w:w="0" w:type="dxa"/>
            <w:right w:w="15" w:type="dxa"/>
          </w:tblCellMar>
        </w:tblPrEx>
        <w:trPr>
          <w:trHeight w:val="28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39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透明度</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透明</w:t>
            </w:r>
          </w:p>
        </w:tc>
      </w:tr>
      <w:tr>
        <w:tblPrEx>
          <w:tblCellMar>
            <w:top w:w="0" w:type="dxa"/>
            <w:left w:w="15" w:type="dxa"/>
            <w:bottom w:w="0" w:type="dxa"/>
            <w:right w:w="15" w:type="dxa"/>
          </w:tblCellMar>
        </w:tblPrEx>
        <w:trPr>
          <w:trHeight w:val="28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39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气味、滋味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气味、口感较好</w:t>
            </w:r>
          </w:p>
        </w:tc>
      </w:tr>
      <w:tr>
        <w:tblPrEx>
          <w:tblCellMar>
            <w:top w:w="0" w:type="dxa"/>
            <w:left w:w="15" w:type="dxa"/>
            <w:bottom w:w="0" w:type="dxa"/>
            <w:right w:w="15" w:type="dxa"/>
          </w:tblCellMar>
        </w:tblPrEx>
        <w:trPr>
          <w:trHeight w:val="28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39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色泽（罗维朋比色槽133.4mm）</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≤Y40  R5.0</w:t>
            </w:r>
          </w:p>
        </w:tc>
      </w:tr>
      <w:tr>
        <w:tblPrEx>
          <w:tblCellMar>
            <w:top w:w="0" w:type="dxa"/>
            <w:left w:w="15" w:type="dxa"/>
            <w:bottom w:w="0" w:type="dxa"/>
            <w:right w:w="15" w:type="dxa"/>
          </w:tblCellMar>
        </w:tblPrEx>
        <w:trPr>
          <w:trHeight w:val="28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39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水分及挥发物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≤0.10 </w:t>
            </w:r>
          </w:p>
        </w:tc>
      </w:tr>
      <w:tr>
        <w:tblPrEx>
          <w:tblCellMar>
            <w:top w:w="0" w:type="dxa"/>
            <w:left w:w="15" w:type="dxa"/>
            <w:bottom w:w="0" w:type="dxa"/>
            <w:right w:w="15" w:type="dxa"/>
          </w:tblCellMar>
        </w:tblPrEx>
        <w:trPr>
          <w:trHeight w:val="28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39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杂质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≤0.10 </w:t>
            </w:r>
          </w:p>
        </w:tc>
      </w:tr>
      <w:tr>
        <w:tblPrEx>
          <w:tblCellMar>
            <w:top w:w="0" w:type="dxa"/>
            <w:left w:w="15" w:type="dxa"/>
            <w:bottom w:w="0" w:type="dxa"/>
            <w:right w:w="15" w:type="dxa"/>
          </w:tblCellMar>
        </w:tblPrEx>
        <w:trPr>
          <w:trHeight w:val="28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39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酸价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mgKOH/g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CellMar>
            <w:top w:w="0" w:type="dxa"/>
            <w:left w:w="15" w:type="dxa"/>
            <w:bottom w:w="0" w:type="dxa"/>
            <w:right w:w="15" w:type="dxa"/>
          </w:tblCellMar>
        </w:tblPrEx>
        <w:trPr>
          <w:trHeight w:val="28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39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过氧比值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meq/kg</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≤12 </w:t>
            </w:r>
          </w:p>
        </w:tc>
      </w:tr>
      <w:tr>
        <w:tblPrEx>
          <w:tblCellMar>
            <w:top w:w="0" w:type="dxa"/>
            <w:left w:w="15" w:type="dxa"/>
            <w:bottom w:w="0" w:type="dxa"/>
            <w:right w:w="15" w:type="dxa"/>
          </w:tblCellMar>
        </w:tblPrEx>
        <w:trPr>
          <w:trHeight w:val="28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39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黄曲霉毒素  B1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μg/kg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≤10 </w:t>
            </w:r>
          </w:p>
        </w:tc>
      </w:tr>
      <w:tr>
        <w:tblPrEx>
          <w:tblCellMar>
            <w:top w:w="0" w:type="dxa"/>
            <w:left w:w="15" w:type="dxa"/>
            <w:bottom w:w="0" w:type="dxa"/>
            <w:right w:w="15" w:type="dxa"/>
          </w:tblCellMar>
        </w:tblPrEx>
        <w:trPr>
          <w:trHeight w:val="28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c>
          <w:tcPr>
            <w:tcW w:w="39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铅（Pb）    ≤0.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mg/kg</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≤0.1</w:t>
            </w:r>
          </w:p>
        </w:tc>
      </w:tr>
      <w:tr>
        <w:tblPrEx>
          <w:tblCellMar>
            <w:top w:w="0" w:type="dxa"/>
            <w:left w:w="15" w:type="dxa"/>
            <w:bottom w:w="0" w:type="dxa"/>
            <w:right w:w="15" w:type="dxa"/>
          </w:tblCellMar>
        </w:tblPrEx>
        <w:trPr>
          <w:trHeight w:val="28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11</w:t>
            </w:r>
          </w:p>
        </w:tc>
        <w:tc>
          <w:tcPr>
            <w:tcW w:w="39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总砷（以  As计）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mg/kg</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≤0.1</w:t>
            </w:r>
          </w:p>
        </w:tc>
      </w:tr>
      <w:tr>
        <w:tblPrEx>
          <w:tblCellMar>
            <w:top w:w="0" w:type="dxa"/>
            <w:left w:w="15" w:type="dxa"/>
            <w:bottom w:w="0" w:type="dxa"/>
            <w:right w:w="15" w:type="dxa"/>
          </w:tblCellMar>
        </w:tblPrEx>
        <w:trPr>
          <w:trHeight w:val="28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12</w:t>
            </w:r>
          </w:p>
        </w:tc>
        <w:tc>
          <w:tcPr>
            <w:tcW w:w="39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浸出油溶剂残留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mg/kg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≤50</w:t>
            </w:r>
          </w:p>
        </w:tc>
      </w:tr>
      <w:tr>
        <w:tblPrEx>
          <w:tblCellMar>
            <w:top w:w="0" w:type="dxa"/>
            <w:left w:w="15" w:type="dxa"/>
            <w:bottom w:w="0" w:type="dxa"/>
            <w:right w:w="15" w:type="dxa"/>
          </w:tblCellMar>
        </w:tblPrEx>
        <w:trPr>
          <w:trHeight w:val="28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13</w:t>
            </w:r>
          </w:p>
        </w:tc>
        <w:tc>
          <w:tcPr>
            <w:tcW w:w="39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特丁基对苯二酚（TBHQ）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g/kg</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≤0.2 </w:t>
            </w:r>
          </w:p>
        </w:tc>
      </w:tr>
      <w:tr>
        <w:tblPrEx>
          <w:tblCellMar>
            <w:top w:w="0" w:type="dxa"/>
            <w:left w:w="15" w:type="dxa"/>
            <w:bottom w:w="0" w:type="dxa"/>
            <w:right w:w="15" w:type="dxa"/>
          </w:tblCellMar>
        </w:tblPrEx>
        <w:trPr>
          <w:trHeight w:val="285"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14</w:t>
            </w:r>
          </w:p>
        </w:tc>
        <w:tc>
          <w:tcPr>
            <w:tcW w:w="392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苯并[a]芘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μg/kg </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≤10 </w:t>
            </w:r>
          </w:p>
        </w:tc>
      </w:tr>
    </w:tbl>
    <w:p>
      <w:pPr>
        <w:pStyle w:val="2"/>
        <w:rPr>
          <w:rFonts w:hint="eastAsia" w:ascii="仿宋" w:hAnsi="仿宋" w:eastAsia="仿宋" w:cs="仿宋"/>
          <w:color w:val="auto"/>
          <w:sz w:val="28"/>
          <w:szCs w:val="28"/>
          <w:lang w:val="en-US" w:eastAsia="zh-CN"/>
        </w:rPr>
      </w:pPr>
    </w:p>
    <w:p>
      <w:pPr>
        <w:numPr>
          <w:ilvl w:val="0"/>
          <w:numId w:val="0"/>
        </w:numPr>
        <w:spacing w:line="560" w:lineRule="exact"/>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（2）商务要求</w:t>
      </w:r>
    </w:p>
    <w:p>
      <w:pPr>
        <w:numPr>
          <w:ilvl w:val="0"/>
          <w:numId w:val="0"/>
        </w:numPr>
        <w:spacing w:line="560" w:lineRule="exact"/>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1）供应期限：1年。合同期满，采购人对供应商服务满意，经双方协商同意，可续签合同1次，每次1年，续签不得超过2次。</w:t>
      </w:r>
    </w:p>
    <w:p>
      <w:pPr>
        <w:numPr>
          <w:ilvl w:val="0"/>
          <w:numId w:val="0"/>
        </w:numPr>
        <w:tabs>
          <w:tab w:val="left" w:pos="540"/>
        </w:tabs>
        <w:snapToGrid w:val="0"/>
        <w:spacing w:line="360" w:lineRule="auto"/>
        <w:rPr>
          <w:rFonts w:hint="eastAsia" w:ascii="仿宋" w:hAnsi="仿宋" w:eastAsia="仿宋" w:cs="仿宋"/>
          <w:color w:val="auto"/>
          <w:sz w:val="32"/>
          <w:szCs w:val="32"/>
        </w:rPr>
      </w:pPr>
      <w:r>
        <w:rPr>
          <w:rFonts w:hint="eastAsia" w:ascii="仿宋" w:hAnsi="仿宋" w:eastAsia="仿宋" w:cs="Times New Roman"/>
          <w:color w:val="auto"/>
          <w:sz w:val="32"/>
          <w:szCs w:val="32"/>
          <w:lang w:val="en-US" w:eastAsia="zh-CN"/>
        </w:rPr>
        <w:t>2）</w:t>
      </w:r>
      <w:r>
        <w:rPr>
          <w:rFonts w:hint="eastAsia" w:ascii="仿宋" w:hAnsi="仿宋" w:eastAsia="仿宋" w:cs="仿宋"/>
          <w:bCs/>
          <w:color w:val="auto"/>
          <w:sz w:val="32"/>
          <w:szCs w:val="32"/>
          <w:lang w:eastAsia="zh-CN"/>
        </w:rPr>
        <w:t>送货</w:t>
      </w:r>
      <w:r>
        <w:rPr>
          <w:rFonts w:hint="eastAsia" w:ascii="仿宋" w:hAnsi="仿宋" w:eastAsia="仿宋" w:cs="仿宋"/>
          <w:bCs/>
          <w:color w:val="auto"/>
          <w:sz w:val="32"/>
          <w:szCs w:val="32"/>
        </w:rPr>
        <w:t>地点：</w:t>
      </w:r>
      <w:r>
        <w:rPr>
          <w:rFonts w:hint="eastAsia" w:ascii="仿宋" w:hAnsi="仿宋" w:eastAsia="仿宋" w:cs="仿宋"/>
          <w:bCs/>
          <w:color w:val="auto"/>
          <w:sz w:val="32"/>
          <w:szCs w:val="32"/>
          <w:u w:val="single"/>
          <w:lang w:eastAsia="zh-CN"/>
        </w:rPr>
        <w:t>采购人</w:t>
      </w:r>
      <w:r>
        <w:rPr>
          <w:rFonts w:hint="eastAsia" w:ascii="仿宋" w:hAnsi="仿宋" w:eastAsia="仿宋" w:cs="仿宋"/>
          <w:bCs/>
          <w:color w:val="auto"/>
          <w:sz w:val="32"/>
          <w:szCs w:val="32"/>
          <w:u w:val="single"/>
        </w:rPr>
        <w:t>指定地点。</w:t>
      </w:r>
    </w:p>
    <w:p>
      <w:pPr>
        <w:numPr>
          <w:ilvl w:val="0"/>
          <w:numId w:val="0"/>
        </w:numPr>
        <w:spacing w:line="560" w:lineRule="exact"/>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3）包装与标志要求</w:t>
      </w:r>
    </w:p>
    <w:p>
      <w:pPr>
        <w:numPr>
          <w:ilvl w:val="0"/>
          <w:numId w:val="0"/>
        </w:numPr>
        <w:spacing w:line="560" w:lineRule="exact"/>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包装：容器(框、箱、袋)要求清洁、干燥、牢固、透气，无污染、无异味、无霉变现象。</w:t>
      </w:r>
    </w:p>
    <w:p>
      <w:pPr>
        <w:numPr>
          <w:ilvl w:val="0"/>
          <w:numId w:val="0"/>
        </w:numPr>
        <w:spacing w:line="560" w:lineRule="exact"/>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标志：每件包装必须按《农产品包装和标识管理办法》贴标签，并标明产地、品种、净含量、生产单位及地址和采收日期。</w:t>
      </w:r>
    </w:p>
    <w:p>
      <w:pPr>
        <w:numPr>
          <w:ilvl w:val="0"/>
          <w:numId w:val="0"/>
        </w:numPr>
        <w:spacing w:line="560" w:lineRule="exact"/>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4）运输要求</w:t>
      </w:r>
    </w:p>
    <w:p>
      <w:pPr>
        <w:pStyle w:val="3"/>
        <w:rPr>
          <w:rFonts w:hint="eastAsia" w:ascii="仿宋" w:hAnsi="仿宋" w:eastAsia="仿宋" w:cs="仿宋"/>
          <w:color w:val="auto"/>
          <w:sz w:val="28"/>
          <w:szCs w:val="28"/>
          <w:lang w:eastAsia="zh-CN"/>
        </w:rPr>
      </w:pPr>
      <w:r>
        <w:rPr>
          <w:rFonts w:hint="eastAsia" w:ascii="仿宋" w:hAnsi="仿宋" w:eastAsia="仿宋" w:cs="仿宋"/>
          <w:color w:val="auto"/>
          <w:sz w:val="28"/>
          <w:szCs w:val="28"/>
        </w:rPr>
        <w:t>运输工具应清洁卫生无污染：食品运输必须采用符合卫生标准的外包装和运载工具，并且要保持清洁和定期消毒。运输车厢的内仓，包括地面、墙面和顶，应使用抗腐蚀、防潮，易清洁消毒的材料。车厢内无不良气味、异味；运输途中严防日晒、雨淋，注意通风散热；蔬菜应小心轻卸，严防机械损伤。食品堆放科学合理，避免造成食品的交叉污染；如对温度有要求的食品应确定食品的温度，记录送货车辆温度，并记录存档。</w:t>
      </w:r>
    </w:p>
    <w:p>
      <w:pPr>
        <w:pStyle w:val="2"/>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5）履约保证金</w:t>
      </w:r>
    </w:p>
    <w:p>
      <w:pPr>
        <w:numPr>
          <w:ilvl w:val="0"/>
          <w:numId w:val="0"/>
        </w:numPr>
        <w:snapToGrid w:val="0"/>
        <w:spacing w:line="360" w:lineRule="auto"/>
        <w:ind w:leftChars="66"/>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5.1</w:t>
      </w:r>
      <w:r>
        <w:rPr>
          <w:rFonts w:hint="eastAsia" w:ascii="仿宋" w:hAnsi="仿宋" w:eastAsia="仿宋" w:cs="仿宋"/>
          <w:color w:val="auto"/>
          <w:sz w:val="28"/>
          <w:szCs w:val="28"/>
        </w:rPr>
        <w:t>提交说明</w:t>
      </w:r>
    </w:p>
    <w:p>
      <w:pPr>
        <w:numPr>
          <w:ilvl w:val="0"/>
          <w:numId w:val="7"/>
        </w:numPr>
        <w:snapToGrid w:val="0"/>
        <w:spacing w:line="360" w:lineRule="auto"/>
        <w:ind w:left="0" w:firstLine="4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时间：合同签订之日起</w:t>
      </w:r>
      <w:r>
        <w:rPr>
          <w:rFonts w:hint="eastAsia" w:ascii="仿宋" w:hAnsi="仿宋" w:eastAsia="仿宋" w:cs="仿宋"/>
          <w:color w:val="auto"/>
          <w:sz w:val="28"/>
          <w:szCs w:val="28"/>
          <w:u w:val="single"/>
        </w:rPr>
        <w:t>7</w:t>
      </w:r>
      <w:r>
        <w:rPr>
          <w:rFonts w:hint="eastAsia" w:ascii="仿宋" w:hAnsi="仿宋" w:eastAsia="仿宋" w:cs="仿宋"/>
          <w:color w:val="auto"/>
          <w:sz w:val="28"/>
          <w:szCs w:val="28"/>
        </w:rPr>
        <w:t>日内；</w:t>
      </w:r>
    </w:p>
    <w:p>
      <w:pPr>
        <w:numPr>
          <w:ilvl w:val="0"/>
          <w:numId w:val="7"/>
        </w:numPr>
        <w:snapToGrid w:val="0"/>
        <w:spacing w:line="360" w:lineRule="auto"/>
        <w:ind w:left="0" w:firstLine="4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金额：</w:t>
      </w:r>
      <w:r>
        <w:rPr>
          <w:rFonts w:hint="eastAsia" w:ascii="仿宋" w:hAnsi="仿宋" w:eastAsia="仿宋" w:cs="Times New Roman"/>
          <w:color w:val="auto"/>
          <w:sz w:val="32"/>
          <w:szCs w:val="32"/>
          <w:lang w:val="en-US" w:eastAsia="zh-CN"/>
        </w:rPr>
        <w:t>1.5</w:t>
      </w:r>
      <w:r>
        <w:rPr>
          <w:rFonts w:hint="eastAsia" w:ascii="仿宋" w:hAnsi="仿宋" w:eastAsia="仿宋" w:cs="仿宋"/>
          <w:color w:val="auto"/>
          <w:sz w:val="28"/>
          <w:szCs w:val="28"/>
          <w:u w:val="none"/>
        </w:rPr>
        <w:t>万元整</w:t>
      </w:r>
      <w:r>
        <w:rPr>
          <w:rFonts w:hint="eastAsia" w:ascii="仿宋" w:hAnsi="仿宋" w:eastAsia="仿宋" w:cs="仿宋"/>
          <w:color w:val="auto"/>
          <w:sz w:val="28"/>
          <w:szCs w:val="28"/>
        </w:rPr>
        <w:t>；</w:t>
      </w:r>
    </w:p>
    <w:p>
      <w:pPr>
        <w:numPr>
          <w:ilvl w:val="0"/>
          <w:numId w:val="7"/>
        </w:numPr>
        <w:snapToGrid w:val="0"/>
        <w:spacing w:line="360" w:lineRule="auto"/>
        <w:ind w:left="0" w:firstLine="4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方式：转账、银行履约保函；</w:t>
      </w:r>
    </w:p>
    <w:p>
      <w:pPr>
        <w:numPr>
          <w:ilvl w:val="0"/>
          <w:numId w:val="0"/>
        </w:numPr>
        <w:snapToGrid w:val="0"/>
        <w:spacing w:line="360" w:lineRule="auto"/>
        <w:ind w:leftChars="66"/>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5.2</w:t>
      </w:r>
      <w:r>
        <w:rPr>
          <w:rFonts w:hint="eastAsia" w:ascii="仿宋" w:hAnsi="仿宋" w:eastAsia="仿宋" w:cs="仿宋"/>
          <w:color w:val="auto"/>
          <w:sz w:val="28"/>
          <w:szCs w:val="28"/>
        </w:rPr>
        <w:t>退还说明：</w:t>
      </w:r>
    </w:p>
    <w:p>
      <w:pPr>
        <w:numPr>
          <w:ilvl w:val="0"/>
          <w:numId w:val="8"/>
        </w:numPr>
        <w:snapToGrid w:val="0"/>
        <w:spacing w:line="360" w:lineRule="auto"/>
        <w:ind w:left="0" w:firstLine="400"/>
        <w:textAlignment w:val="baseline"/>
        <w:rPr>
          <w:rFonts w:hint="eastAsia" w:ascii="仿宋" w:hAnsi="仿宋" w:eastAsia="仿宋" w:cs="仿宋"/>
          <w:color w:val="auto"/>
          <w:sz w:val="28"/>
          <w:szCs w:val="28"/>
          <w:lang w:eastAsia="zh-TW"/>
        </w:rPr>
      </w:pPr>
      <w:r>
        <w:rPr>
          <w:rFonts w:hint="eastAsia" w:ascii="仿宋" w:hAnsi="仿宋" w:eastAsia="仿宋" w:cs="仿宋"/>
          <w:color w:val="auto"/>
          <w:sz w:val="28"/>
          <w:szCs w:val="28"/>
        </w:rPr>
        <w:t>时间、方式和条件：</w:t>
      </w: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lang w:eastAsia="zh-TW"/>
        </w:rPr>
        <w:t>履行完成合同约定权利义务事项在合同期满之日起</w:t>
      </w:r>
      <w:r>
        <w:rPr>
          <w:rFonts w:hint="eastAsia" w:ascii="仿宋" w:hAnsi="仿宋" w:eastAsia="仿宋" w:cs="仿宋"/>
          <w:color w:val="auto"/>
          <w:sz w:val="28"/>
          <w:szCs w:val="28"/>
          <w:u w:val="none"/>
        </w:rPr>
        <w:t>30</w:t>
      </w:r>
      <w:r>
        <w:rPr>
          <w:rFonts w:hint="eastAsia" w:ascii="仿宋" w:hAnsi="仿宋" w:eastAsia="仿宋" w:cs="仿宋"/>
          <w:color w:val="auto"/>
          <w:sz w:val="28"/>
          <w:szCs w:val="28"/>
          <w:u w:val="none"/>
          <w:lang w:val="en-US" w:eastAsia="zh-CN"/>
        </w:rPr>
        <w:t>天</w:t>
      </w:r>
      <w:r>
        <w:rPr>
          <w:rFonts w:hint="eastAsia" w:ascii="仿宋" w:hAnsi="仿宋" w:eastAsia="仿宋" w:cs="仿宋"/>
          <w:color w:val="auto"/>
          <w:sz w:val="28"/>
          <w:szCs w:val="28"/>
          <w:lang w:eastAsia="zh-TW"/>
        </w:rPr>
        <w:t>内退还</w:t>
      </w:r>
      <w:r>
        <w:rPr>
          <w:rFonts w:hint="eastAsia" w:ascii="仿宋" w:hAnsi="仿宋" w:eastAsia="仿宋" w:cs="仿宋"/>
          <w:color w:val="auto"/>
          <w:sz w:val="28"/>
          <w:szCs w:val="28"/>
        </w:rPr>
        <w:t>，不计</w:t>
      </w:r>
      <w:r>
        <w:rPr>
          <w:rFonts w:hint="eastAsia" w:ascii="仿宋" w:hAnsi="仿宋" w:eastAsia="仿宋" w:cs="仿宋"/>
          <w:color w:val="auto"/>
          <w:sz w:val="28"/>
          <w:szCs w:val="28"/>
          <w:lang w:eastAsia="zh-TW"/>
        </w:rPr>
        <w:t>利息。</w:t>
      </w:r>
    </w:p>
    <w:p>
      <w:pPr>
        <w:numPr>
          <w:ilvl w:val="0"/>
          <w:numId w:val="8"/>
        </w:numPr>
        <w:snapToGrid w:val="0"/>
        <w:spacing w:line="360" w:lineRule="auto"/>
        <w:ind w:left="0" w:firstLine="400"/>
        <w:textAlignment w:val="baseline"/>
        <w:rPr>
          <w:rFonts w:hint="eastAsia" w:ascii="仿宋" w:hAnsi="仿宋" w:eastAsia="仿宋" w:cs="仿宋"/>
          <w:color w:val="auto"/>
          <w:sz w:val="28"/>
          <w:szCs w:val="28"/>
          <w:lang w:eastAsia="zh-TW"/>
        </w:rPr>
      </w:pPr>
      <w:r>
        <w:rPr>
          <w:rFonts w:hint="eastAsia" w:ascii="仿宋" w:hAnsi="仿宋" w:eastAsia="仿宋" w:cs="仿宋"/>
          <w:color w:val="auto"/>
          <w:sz w:val="28"/>
          <w:szCs w:val="28"/>
        </w:rPr>
        <w:t>违约责任：</w:t>
      </w:r>
      <w:r>
        <w:rPr>
          <w:rFonts w:hint="eastAsia" w:ascii="仿宋" w:hAnsi="仿宋" w:eastAsia="仿宋" w:cs="仿宋"/>
          <w:color w:val="auto"/>
          <w:sz w:val="28"/>
          <w:szCs w:val="28"/>
          <w:lang w:eastAsia="zh-CN"/>
        </w:rPr>
        <w:t>采购人</w:t>
      </w:r>
      <w:r>
        <w:rPr>
          <w:rFonts w:hint="eastAsia" w:ascii="仿宋" w:hAnsi="仿宋" w:eastAsia="仿宋" w:cs="仿宋"/>
          <w:color w:val="auto"/>
          <w:sz w:val="28"/>
          <w:szCs w:val="28"/>
          <w:lang w:eastAsia="zh-TW"/>
        </w:rPr>
        <w:t>逾期退还履约保证金的，除应当退还履约保证金本金外，还应当每日按合同总价的</w:t>
      </w:r>
      <w:r>
        <w:rPr>
          <w:rFonts w:hint="eastAsia" w:ascii="仿宋" w:hAnsi="仿宋" w:eastAsia="仿宋" w:cs="仿宋"/>
          <w:color w:val="auto"/>
          <w:sz w:val="28"/>
          <w:szCs w:val="28"/>
          <w:u w:val="single"/>
          <w:lang w:eastAsia="zh-TW"/>
        </w:rPr>
        <w:t>3‰</w:t>
      </w:r>
      <w:r>
        <w:rPr>
          <w:rFonts w:hint="eastAsia" w:ascii="仿宋" w:hAnsi="仿宋" w:eastAsia="仿宋" w:cs="仿宋"/>
          <w:color w:val="auto"/>
          <w:sz w:val="28"/>
          <w:szCs w:val="28"/>
        </w:rPr>
        <w:t>向</w:t>
      </w: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lang w:eastAsia="zh-TW"/>
        </w:rPr>
        <w:t>偿付违约金，但因</w:t>
      </w: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lang w:eastAsia="zh-TW"/>
        </w:rPr>
        <w:t>自身原因导致无法及时退还的除外。</w:t>
      </w:r>
    </w:p>
    <w:p>
      <w:pPr>
        <w:numPr>
          <w:ilvl w:val="0"/>
          <w:numId w:val="8"/>
        </w:numPr>
        <w:snapToGrid w:val="0"/>
        <w:spacing w:line="360" w:lineRule="auto"/>
        <w:ind w:left="0" w:firstLine="400"/>
        <w:textAlignment w:val="baseline"/>
        <w:rPr>
          <w:rFonts w:hint="eastAsia" w:ascii="仿宋" w:hAnsi="仿宋" w:eastAsia="仿宋" w:cs="仿宋"/>
          <w:bCs/>
          <w:color w:val="auto"/>
          <w:sz w:val="28"/>
          <w:szCs w:val="28"/>
        </w:rPr>
      </w:pP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lang w:eastAsia="zh-TW"/>
        </w:rPr>
        <w:t>违反合同及其附件约定的任何义务，</w:t>
      </w:r>
      <w:r>
        <w:rPr>
          <w:rFonts w:hint="eastAsia" w:ascii="仿宋" w:hAnsi="仿宋" w:eastAsia="仿宋" w:cs="仿宋"/>
          <w:color w:val="auto"/>
          <w:sz w:val="28"/>
          <w:szCs w:val="28"/>
          <w:lang w:eastAsia="zh-CN"/>
        </w:rPr>
        <w:t>采购人</w:t>
      </w:r>
      <w:r>
        <w:rPr>
          <w:rFonts w:hint="eastAsia" w:ascii="仿宋" w:hAnsi="仿宋" w:eastAsia="仿宋" w:cs="仿宋"/>
          <w:color w:val="auto"/>
          <w:sz w:val="28"/>
          <w:szCs w:val="28"/>
          <w:lang w:eastAsia="zh-TW"/>
        </w:rPr>
        <w:t>有权在履约保证金中直接扣除</w:t>
      </w: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lang w:eastAsia="zh-TW"/>
        </w:rPr>
        <w:t>应向</w:t>
      </w:r>
      <w:r>
        <w:rPr>
          <w:rFonts w:hint="eastAsia" w:ascii="仿宋" w:hAnsi="仿宋" w:eastAsia="仿宋" w:cs="仿宋"/>
          <w:color w:val="auto"/>
          <w:sz w:val="28"/>
          <w:szCs w:val="28"/>
          <w:lang w:eastAsia="zh-CN"/>
        </w:rPr>
        <w:t>采购人</w:t>
      </w:r>
      <w:r>
        <w:rPr>
          <w:rFonts w:hint="eastAsia" w:ascii="仿宋" w:hAnsi="仿宋" w:eastAsia="仿宋" w:cs="仿宋"/>
          <w:color w:val="auto"/>
          <w:sz w:val="28"/>
          <w:szCs w:val="28"/>
          <w:lang w:eastAsia="zh-TW"/>
        </w:rPr>
        <w:t>支付的违约金或损失赔偿额，如有不足的，</w:t>
      </w: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lang w:eastAsia="zh-TW"/>
        </w:rPr>
        <w:t>应对超过的部分予以赔偿。</w:t>
      </w:r>
    </w:p>
    <w:p>
      <w:pPr>
        <w:pStyle w:val="2"/>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6）付款方式</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rPr>
        <w:t>完成当月供货订单后，于次月5日前（节假日顺延）与食堂对帐，10日前凭国家正式发票向采购人申请付款，采购人收到申请后在30个天内结清当月所有货款。</w:t>
      </w:r>
    </w:p>
    <w:p>
      <w:pPr>
        <w:spacing w:line="560" w:lineRule="exact"/>
        <w:ind w:firstLine="560" w:firstLineChars="200"/>
        <w:jc w:val="left"/>
        <w:rPr>
          <w:rFonts w:hint="eastAsia" w:ascii="仿宋" w:hAnsi="仿宋" w:eastAsia="仿宋" w:cs="仿宋"/>
          <w:color w:val="auto"/>
          <w:sz w:val="28"/>
          <w:szCs w:val="28"/>
        </w:rPr>
      </w:pPr>
    </w:p>
    <w:p>
      <w:pPr>
        <w:spacing w:line="560" w:lineRule="exact"/>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3.包3</w:t>
      </w:r>
    </w:p>
    <w:p>
      <w:pPr>
        <w:spacing w:line="560" w:lineRule="exact"/>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（1）技术要求</w:t>
      </w:r>
    </w:p>
    <w:p>
      <w:pPr>
        <w:numPr>
          <w:ilvl w:val="0"/>
          <w:numId w:val="0"/>
        </w:numPr>
        <w:spacing w:line="360" w:lineRule="auto"/>
        <w:ind w:leftChars="0"/>
        <w:outlineLvl w:val="1"/>
        <w:rPr>
          <w:rFonts w:hint="eastAsia" w:ascii="仿宋" w:hAnsi="仿宋" w:eastAsia="仿宋" w:cs="仿宋"/>
          <w:color w:val="auto"/>
          <w:sz w:val="28"/>
          <w:szCs w:val="28"/>
        </w:rPr>
      </w:pPr>
      <w:r>
        <w:rPr>
          <w:rFonts w:hint="eastAsia" w:ascii="仿宋" w:hAnsi="仿宋" w:eastAsia="仿宋" w:cs="Times New Roman"/>
          <w:color w:val="auto"/>
          <w:sz w:val="32"/>
          <w:szCs w:val="32"/>
          <w:lang w:val="en-US" w:eastAsia="zh-CN"/>
        </w:rPr>
        <w:t>1）</w:t>
      </w:r>
      <w:r>
        <w:rPr>
          <w:rFonts w:hint="eastAsia" w:ascii="仿宋" w:hAnsi="仿宋" w:eastAsia="仿宋" w:cs="仿宋"/>
          <w:color w:val="auto"/>
          <w:sz w:val="28"/>
          <w:szCs w:val="28"/>
        </w:rPr>
        <w:t>所供的物品必须符合“中华人民共和国食品卫生法”要求。</w:t>
      </w:r>
    </w:p>
    <w:p>
      <w:pPr>
        <w:numPr>
          <w:ilvl w:val="0"/>
          <w:numId w:val="0"/>
        </w:numPr>
        <w:spacing w:line="360" w:lineRule="auto"/>
        <w:ind w:leftChars="0"/>
        <w:outlineLvl w:val="1"/>
        <w:rPr>
          <w:rFonts w:hint="eastAsia" w:ascii="仿宋" w:hAnsi="仿宋" w:eastAsia="仿宋" w:cs="仿宋"/>
          <w:color w:val="auto"/>
          <w:sz w:val="28"/>
          <w:szCs w:val="28"/>
        </w:rPr>
      </w:pPr>
      <w:r>
        <w:rPr>
          <w:rFonts w:hint="eastAsia" w:ascii="仿宋" w:hAnsi="仿宋" w:eastAsia="仿宋" w:cs="Times New Roman"/>
          <w:color w:val="auto"/>
          <w:sz w:val="32"/>
          <w:szCs w:val="32"/>
          <w:lang w:val="en-US" w:eastAsia="zh-CN"/>
        </w:rPr>
        <w:t>2）</w:t>
      </w:r>
      <w:r>
        <w:rPr>
          <w:rFonts w:hint="eastAsia" w:ascii="仿宋" w:hAnsi="仿宋" w:eastAsia="仿宋" w:cs="仿宋"/>
          <w:color w:val="auto"/>
          <w:sz w:val="28"/>
          <w:szCs w:val="28"/>
        </w:rPr>
        <w:t>报价人需承诺所供的物品必须符合国家有关标准，保证无异味、无霉烂变质，如不符合报价文件所描述的质量标准，必须退货并承担违约责任。</w:t>
      </w:r>
    </w:p>
    <w:p>
      <w:pPr>
        <w:numPr>
          <w:ilvl w:val="0"/>
          <w:numId w:val="0"/>
        </w:numPr>
        <w:spacing w:line="360" w:lineRule="auto"/>
        <w:ind w:leftChars="0"/>
        <w:outlineLvl w:val="1"/>
        <w:rPr>
          <w:rFonts w:hint="eastAsia" w:ascii="仿宋" w:hAnsi="仿宋" w:eastAsia="仿宋" w:cs="仿宋"/>
          <w:color w:val="auto"/>
          <w:sz w:val="28"/>
          <w:szCs w:val="28"/>
        </w:rPr>
      </w:pPr>
      <w:r>
        <w:rPr>
          <w:rFonts w:hint="eastAsia" w:ascii="仿宋" w:hAnsi="仿宋" w:eastAsia="仿宋" w:cs="Times New Roman"/>
          <w:color w:val="auto"/>
          <w:sz w:val="32"/>
          <w:szCs w:val="32"/>
          <w:lang w:val="en-US" w:eastAsia="zh-CN"/>
        </w:rPr>
        <w:t>3）</w:t>
      </w:r>
      <w:r>
        <w:rPr>
          <w:rFonts w:hint="eastAsia" w:ascii="仿宋" w:hAnsi="仿宋" w:eastAsia="仿宋" w:cs="仿宋"/>
          <w:color w:val="auto"/>
          <w:sz w:val="28"/>
          <w:szCs w:val="28"/>
        </w:rPr>
        <w:t>所供商品必须符合国家行业生产及经营标准，货真价实，均能提供相应批次的合格检验证明。</w:t>
      </w:r>
    </w:p>
    <w:p>
      <w:pPr>
        <w:numPr>
          <w:ilvl w:val="0"/>
          <w:numId w:val="0"/>
        </w:numPr>
        <w:spacing w:line="360" w:lineRule="auto"/>
        <w:ind w:leftChars="0"/>
        <w:outlineLvl w:val="1"/>
        <w:rPr>
          <w:rFonts w:hint="eastAsia" w:ascii="仿宋" w:hAnsi="仿宋" w:eastAsia="仿宋" w:cs="仿宋"/>
          <w:color w:val="auto"/>
          <w:sz w:val="28"/>
          <w:szCs w:val="28"/>
        </w:rPr>
      </w:pPr>
      <w:r>
        <w:rPr>
          <w:rFonts w:hint="eastAsia" w:ascii="仿宋" w:hAnsi="仿宋" w:eastAsia="仿宋" w:cs="Times New Roman"/>
          <w:color w:val="auto"/>
          <w:sz w:val="32"/>
          <w:szCs w:val="32"/>
          <w:lang w:val="en-US" w:eastAsia="zh-CN"/>
        </w:rPr>
        <w:t>4）</w:t>
      </w:r>
      <w:r>
        <w:rPr>
          <w:rFonts w:hint="eastAsia" w:ascii="仿宋" w:hAnsi="仿宋" w:eastAsia="仿宋" w:cs="仿宋"/>
          <w:color w:val="auto"/>
          <w:sz w:val="28"/>
          <w:szCs w:val="28"/>
        </w:rPr>
        <w:t>报价货物必须各项技术指标完全符合国家有关质量检测、环保标准及产品出厂标准。</w:t>
      </w:r>
    </w:p>
    <w:p>
      <w:pPr>
        <w:numPr>
          <w:ilvl w:val="0"/>
          <w:numId w:val="0"/>
        </w:numPr>
        <w:spacing w:line="360" w:lineRule="auto"/>
        <w:ind w:leftChars="0"/>
        <w:outlineLvl w:val="1"/>
        <w:rPr>
          <w:rFonts w:hint="eastAsia" w:ascii="仿宋" w:hAnsi="仿宋" w:eastAsia="仿宋" w:cs="仿宋"/>
          <w:color w:val="auto"/>
          <w:sz w:val="28"/>
          <w:szCs w:val="28"/>
        </w:rPr>
      </w:pPr>
      <w:r>
        <w:rPr>
          <w:rFonts w:hint="eastAsia" w:ascii="仿宋" w:hAnsi="仿宋" w:eastAsia="仿宋" w:cs="Times New Roman"/>
          <w:color w:val="auto"/>
          <w:sz w:val="32"/>
          <w:szCs w:val="32"/>
          <w:lang w:val="en-US" w:eastAsia="zh-CN"/>
        </w:rPr>
        <w:t>5）</w:t>
      </w: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rPr>
        <w:t>不得将中标项目转包、分包，否则采购人有权单方终止合同,由此产生的一切经济损失由</w:t>
      </w: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rPr>
        <w:t>自行承担。</w:t>
      </w:r>
    </w:p>
    <w:p>
      <w:pPr>
        <w:numPr>
          <w:ilvl w:val="0"/>
          <w:numId w:val="0"/>
        </w:numPr>
        <w:spacing w:line="360" w:lineRule="auto"/>
        <w:ind w:leftChars="0"/>
        <w:outlineLvl w:val="1"/>
        <w:rPr>
          <w:rFonts w:hint="eastAsia"/>
        </w:rPr>
      </w:pPr>
      <w:r>
        <w:rPr>
          <w:rFonts w:hint="eastAsia" w:ascii="仿宋" w:hAnsi="仿宋" w:eastAsia="仿宋" w:cs="仿宋"/>
          <w:color w:val="auto"/>
          <w:sz w:val="28"/>
          <w:szCs w:val="28"/>
          <w:lang w:val="en-US" w:eastAsia="zh-CN"/>
        </w:rPr>
        <w:t>6</w:t>
      </w:r>
      <w:r>
        <w:rPr>
          <w:rFonts w:hint="eastAsia" w:ascii="仿宋" w:hAnsi="仿宋" w:eastAsia="仿宋" w:cs="Times New Roman"/>
          <w:color w:val="auto"/>
          <w:sz w:val="32"/>
          <w:szCs w:val="32"/>
          <w:lang w:val="en-US" w:eastAsia="zh-CN"/>
        </w:rPr>
        <w:t>）</w:t>
      </w:r>
      <w:r>
        <w:rPr>
          <w:rFonts w:hint="eastAsia" w:ascii="仿宋" w:hAnsi="仿宋" w:eastAsia="仿宋" w:cs="仿宋"/>
          <w:color w:val="auto"/>
          <w:sz w:val="28"/>
          <w:szCs w:val="28"/>
          <w:lang w:eastAsia="zh-CN"/>
        </w:rPr>
        <w:t>材质规格说明</w:t>
      </w:r>
    </w:p>
    <w:tbl>
      <w:tblPr>
        <w:tblStyle w:val="11"/>
        <w:tblW w:w="8820" w:type="dxa"/>
        <w:tblInd w:w="0" w:type="dxa"/>
        <w:tblLayout w:type="fixed"/>
        <w:tblCellMar>
          <w:top w:w="0" w:type="dxa"/>
          <w:left w:w="0" w:type="dxa"/>
          <w:bottom w:w="0" w:type="dxa"/>
          <w:right w:w="0" w:type="dxa"/>
        </w:tblCellMar>
      </w:tblPr>
      <w:tblGrid>
        <w:gridCol w:w="510"/>
        <w:gridCol w:w="1837"/>
        <w:gridCol w:w="6473"/>
      </w:tblGrid>
      <w:tr>
        <w:tblPrEx>
          <w:tblCellMar>
            <w:top w:w="0" w:type="dxa"/>
            <w:left w:w="0" w:type="dxa"/>
            <w:bottom w:w="0" w:type="dxa"/>
            <w:right w:w="0" w:type="dxa"/>
          </w:tblCellMar>
        </w:tblPrEx>
        <w:trPr>
          <w:trHeight w:val="214" w:hRule="atLeast"/>
        </w:trPr>
        <w:tc>
          <w:tcPr>
            <w:tcW w:w="5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序号</w:t>
            </w:r>
          </w:p>
        </w:tc>
        <w:tc>
          <w:tcPr>
            <w:tcW w:w="18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产品名称</w:t>
            </w:r>
          </w:p>
        </w:tc>
        <w:tc>
          <w:tcPr>
            <w:tcW w:w="647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材质/规格</w:t>
            </w:r>
          </w:p>
        </w:tc>
      </w:tr>
      <w:tr>
        <w:tblPrEx>
          <w:tblCellMar>
            <w:top w:w="0" w:type="dxa"/>
            <w:left w:w="0" w:type="dxa"/>
            <w:bottom w:w="0" w:type="dxa"/>
            <w:right w:w="0" w:type="dxa"/>
          </w:tblCellMar>
        </w:tblPrEx>
        <w:trPr>
          <w:trHeight w:val="1202" w:hRule="atLeast"/>
        </w:trPr>
        <w:tc>
          <w:tcPr>
            <w:tcW w:w="5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18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连体三格盒</w:t>
            </w:r>
          </w:p>
        </w:tc>
        <w:tc>
          <w:tcPr>
            <w:tcW w:w="64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产品材质：PP</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1.食品直接接触用；</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2.符合GB 4806.7-2016《食品安全国家标准 食品接触用塑料材料及制品》</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3.产品包装：100套/件</w:t>
            </w:r>
          </w:p>
          <w:p>
            <w:pPr>
              <w:keepNext w:val="0"/>
              <w:keepLines w:val="0"/>
              <w:widowControl/>
              <w:suppressLineNumbers w:val="0"/>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4.容量：1000ml</w:t>
            </w:r>
          </w:p>
        </w:tc>
      </w:tr>
      <w:tr>
        <w:tblPrEx>
          <w:tblCellMar>
            <w:top w:w="0" w:type="dxa"/>
            <w:left w:w="0" w:type="dxa"/>
            <w:bottom w:w="0" w:type="dxa"/>
            <w:right w:w="0" w:type="dxa"/>
          </w:tblCellMar>
        </w:tblPrEx>
        <w:trPr>
          <w:trHeight w:val="1202" w:hRule="atLeast"/>
        </w:trPr>
        <w:tc>
          <w:tcPr>
            <w:tcW w:w="5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p>
        </w:tc>
        <w:tc>
          <w:tcPr>
            <w:tcW w:w="18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500不带盖胶碗</w:t>
            </w:r>
          </w:p>
        </w:tc>
        <w:tc>
          <w:tcPr>
            <w:tcW w:w="64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产品材质：PP</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1.食品直接接触用；</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2.符合GB 4806.7-2016《食品安全国家标准 食品接触用塑料材料及制品》</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3.产品包装：600个/件</w:t>
            </w:r>
          </w:p>
          <w:p>
            <w:pPr>
              <w:keepNext w:val="0"/>
              <w:keepLines w:val="0"/>
              <w:widowControl/>
              <w:suppressLineNumbers w:val="0"/>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4.容量：500ml</w:t>
            </w:r>
          </w:p>
        </w:tc>
      </w:tr>
      <w:tr>
        <w:tblPrEx>
          <w:tblCellMar>
            <w:top w:w="0" w:type="dxa"/>
            <w:left w:w="0" w:type="dxa"/>
            <w:bottom w:w="0" w:type="dxa"/>
            <w:right w:w="0" w:type="dxa"/>
          </w:tblCellMar>
        </w:tblPrEx>
        <w:trPr>
          <w:trHeight w:val="871" w:hRule="atLeast"/>
        </w:trPr>
        <w:tc>
          <w:tcPr>
            <w:tcW w:w="5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c>
          <w:tcPr>
            <w:tcW w:w="183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5.0单支筷子</w:t>
            </w:r>
          </w:p>
        </w:tc>
        <w:tc>
          <w:tcPr>
            <w:tcW w:w="64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产品材质：竹制品</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1.食品直接接触用；</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2.符合国家标准GB/T19790.2-2005的规定；</w:t>
            </w:r>
          </w:p>
          <w:p>
            <w:pPr>
              <w:keepNext w:val="0"/>
              <w:keepLines w:val="0"/>
              <w:widowControl/>
              <w:suppressLineNumbers w:val="0"/>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3.产品包装：2800支/件</w:t>
            </w:r>
          </w:p>
        </w:tc>
      </w:tr>
      <w:tr>
        <w:tblPrEx>
          <w:tblCellMar>
            <w:top w:w="0" w:type="dxa"/>
            <w:left w:w="0" w:type="dxa"/>
            <w:bottom w:w="0" w:type="dxa"/>
            <w:right w:w="0" w:type="dxa"/>
          </w:tblCellMar>
        </w:tblPrEx>
        <w:trPr>
          <w:trHeight w:val="1042" w:hRule="atLeast"/>
        </w:trPr>
        <w:tc>
          <w:tcPr>
            <w:tcW w:w="5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c>
          <w:tcPr>
            <w:tcW w:w="18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500碗盖子</w:t>
            </w:r>
          </w:p>
        </w:tc>
        <w:tc>
          <w:tcPr>
            <w:tcW w:w="64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产品材质：PP</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1.食品直接接触用；</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2.符合GB 4806.7-2016《食品安全国家标准 食品接触用塑料材料及制品》</w:t>
            </w:r>
          </w:p>
          <w:p>
            <w:pPr>
              <w:keepNext w:val="0"/>
              <w:keepLines w:val="0"/>
              <w:widowControl/>
              <w:suppressLineNumbers w:val="0"/>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3.产品包装：600个/件</w:t>
            </w:r>
          </w:p>
        </w:tc>
      </w:tr>
      <w:tr>
        <w:tblPrEx>
          <w:tblCellMar>
            <w:top w:w="0" w:type="dxa"/>
            <w:left w:w="0" w:type="dxa"/>
            <w:bottom w:w="0" w:type="dxa"/>
            <w:right w:w="0" w:type="dxa"/>
          </w:tblCellMar>
        </w:tblPrEx>
        <w:trPr>
          <w:trHeight w:val="1042" w:hRule="atLeast"/>
        </w:trPr>
        <w:tc>
          <w:tcPr>
            <w:tcW w:w="5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c>
          <w:tcPr>
            <w:tcW w:w="183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爆谷袋</w:t>
            </w:r>
          </w:p>
        </w:tc>
        <w:tc>
          <w:tcPr>
            <w:tcW w:w="64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产品材质：纸浆</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1.食品直接接触用；</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2.符合GB 4806.8-2016《食品安全国家标准 食品接触用纸和纸板及制品》</w:t>
            </w:r>
          </w:p>
          <w:p>
            <w:pPr>
              <w:keepNext w:val="0"/>
              <w:keepLines w:val="0"/>
              <w:widowControl/>
              <w:suppressLineNumbers w:val="0"/>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3.产品包装：2000个/件</w:t>
            </w:r>
          </w:p>
        </w:tc>
      </w:tr>
      <w:tr>
        <w:tblPrEx>
          <w:tblCellMar>
            <w:top w:w="0" w:type="dxa"/>
            <w:left w:w="0" w:type="dxa"/>
            <w:bottom w:w="0" w:type="dxa"/>
            <w:right w:w="0" w:type="dxa"/>
          </w:tblCellMar>
        </w:tblPrEx>
        <w:trPr>
          <w:trHeight w:val="1042" w:hRule="atLeast"/>
        </w:trPr>
        <w:tc>
          <w:tcPr>
            <w:tcW w:w="5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w:t>
            </w:r>
          </w:p>
        </w:tc>
        <w:tc>
          <w:tcPr>
            <w:tcW w:w="18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120盖</w:t>
            </w:r>
          </w:p>
        </w:tc>
        <w:tc>
          <w:tcPr>
            <w:tcW w:w="64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产品材质：PP</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1.食品直接接触用；</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2.符合GB 4806.7-2016《食品安全国家标准 食品接触用塑料材料及制品》</w:t>
            </w:r>
          </w:p>
          <w:p>
            <w:pPr>
              <w:keepNext w:val="0"/>
              <w:keepLines w:val="0"/>
              <w:widowControl/>
              <w:suppressLineNumbers w:val="0"/>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3.产品包装：600个/件</w:t>
            </w:r>
          </w:p>
        </w:tc>
      </w:tr>
      <w:tr>
        <w:tblPrEx>
          <w:tblCellMar>
            <w:top w:w="0" w:type="dxa"/>
            <w:left w:w="0" w:type="dxa"/>
            <w:bottom w:w="0" w:type="dxa"/>
            <w:right w:w="0" w:type="dxa"/>
          </w:tblCellMar>
        </w:tblPrEx>
        <w:trPr>
          <w:trHeight w:val="1004" w:hRule="atLeast"/>
        </w:trPr>
        <w:tc>
          <w:tcPr>
            <w:tcW w:w="5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7</w:t>
            </w:r>
          </w:p>
        </w:tc>
        <w:tc>
          <w:tcPr>
            <w:tcW w:w="18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750盒</w:t>
            </w:r>
          </w:p>
        </w:tc>
        <w:tc>
          <w:tcPr>
            <w:tcW w:w="64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产品材质：PP</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执行标准：1.食品直接接触用；</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2.符合GB 4806.7-2016《食品安全国家标准 食品接触用塑料材料及制品》</w:t>
            </w:r>
          </w:p>
          <w:p>
            <w:pPr>
              <w:keepNext w:val="0"/>
              <w:keepLines w:val="0"/>
              <w:widowControl/>
              <w:suppressLineNumbers w:val="0"/>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3.产品包装：300套/件</w:t>
            </w:r>
          </w:p>
        </w:tc>
      </w:tr>
      <w:tr>
        <w:tblPrEx>
          <w:tblCellMar>
            <w:top w:w="0" w:type="dxa"/>
            <w:left w:w="0" w:type="dxa"/>
            <w:bottom w:w="0" w:type="dxa"/>
            <w:right w:w="0" w:type="dxa"/>
          </w:tblCellMar>
        </w:tblPrEx>
        <w:trPr>
          <w:trHeight w:val="1202" w:hRule="atLeast"/>
        </w:trPr>
        <w:tc>
          <w:tcPr>
            <w:tcW w:w="5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w:t>
            </w:r>
          </w:p>
        </w:tc>
        <w:tc>
          <w:tcPr>
            <w:tcW w:w="18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一次性碗2500ML</w:t>
            </w:r>
          </w:p>
        </w:tc>
        <w:tc>
          <w:tcPr>
            <w:tcW w:w="64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产品材质：PP</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1.食品直接接触用；</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2.符合GB 4806.7-2016《食品安全国家标准 食品接触用塑料材料及制品》</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3.产品包装：90套/件</w:t>
            </w:r>
          </w:p>
          <w:p>
            <w:pPr>
              <w:keepNext w:val="0"/>
              <w:keepLines w:val="0"/>
              <w:widowControl/>
              <w:suppressLineNumbers w:val="0"/>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容量：2500ml</w:t>
            </w:r>
          </w:p>
        </w:tc>
      </w:tr>
      <w:tr>
        <w:tblPrEx>
          <w:tblCellMar>
            <w:top w:w="0" w:type="dxa"/>
            <w:left w:w="0" w:type="dxa"/>
            <w:bottom w:w="0" w:type="dxa"/>
            <w:right w:w="0" w:type="dxa"/>
          </w:tblCellMar>
        </w:tblPrEx>
        <w:trPr>
          <w:trHeight w:val="1208" w:hRule="atLeast"/>
        </w:trPr>
        <w:tc>
          <w:tcPr>
            <w:tcW w:w="5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w:t>
            </w:r>
          </w:p>
        </w:tc>
        <w:tc>
          <w:tcPr>
            <w:tcW w:w="18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一次性碗1000ML</w:t>
            </w:r>
          </w:p>
        </w:tc>
        <w:tc>
          <w:tcPr>
            <w:tcW w:w="647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产品材质：PP</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1.食品直接接触用；</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2.符合GB 4806.7-2016《食品安全国家标准 食品接触用塑料材料及制品》</w:t>
            </w:r>
          </w:p>
          <w:p>
            <w:pPr>
              <w:keepNext w:val="0"/>
              <w:keepLines w:val="0"/>
              <w:widowControl/>
              <w:suppressLineNumbers w:val="0"/>
              <w:jc w:val="left"/>
              <w:textAlignment w:val="top"/>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3.产品包装：300套/件</w:t>
            </w:r>
          </w:p>
          <w:p>
            <w:pPr>
              <w:keepNext w:val="0"/>
              <w:keepLines w:val="0"/>
              <w:widowControl/>
              <w:suppressLineNumbers w:val="0"/>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容量：1000ml</w:t>
            </w:r>
          </w:p>
        </w:tc>
      </w:tr>
    </w:tbl>
    <w:p>
      <w:pPr>
        <w:pStyle w:val="2"/>
        <w:rPr>
          <w:rFonts w:hint="eastAsia" w:ascii="仿宋" w:hAnsi="仿宋" w:eastAsia="仿宋" w:cs="仿宋"/>
          <w:color w:val="auto"/>
          <w:sz w:val="28"/>
          <w:szCs w:val="28"/>
          <w:lang w:val="en-US" w:eastAsia="zh-CN"/>
        </w:rPr>
      </w:pPr>
    </w:p>
    <w:p>
      <w:pPr>
        <w:numPr>
          <w:ilvl w:val="0"/>
          <w:numId w:val="0"/>
        </w:numPr>
        <w:spacing w:line="560" w:lineRule="exact"/>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（2）商务要求</w:t>
      </w:r>
    </w:p>
    <w:p>
      <w:pPr>
        <w:numPr>
          <w:ilvl w:val="0"/>
          <w:numId w:val="0"/>
        </w:numPr>
        <w:tabs>
          <w:tab w:val="left" w:pos="540"/>
        </w:tabs>
        <w:snapToGrid w:val="0"/>
        <w:spacing w:line="360" w:lineRule="auto"/>
        <w:rPr>
          <w:rFonts w:hint="eastAsia" w:ascii="仿宋" w:hAnsi="仿宋" w:eastAsia="仿宋" w:cs="仿宋"/>
          <w:bCs/>
          <w:color w:val="auto"/>
          <w:sz w:val="28"/>
          <w:szCs w:val="28"/>
          <w:u w:val="single"/>
        </w:rPr>
      </w:pP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服务时间：</w:t>
      </w:r>
      <w:r>
        <w:rPr>
          <w:rFonts w:hint="eastAsia" w:ascii="仿宋" w:hAnsi="仿宋" w:eastAsia="仿宋" w:cs="Times New Roman"/>
          <w:color w:val="auto"/>
          <w:sz w:val="32"/>
          <w:szCs w:val="32"/>
          <w:lang w:val="en-US" w:eastAsia="zh-CN"/>
        </w:rPr>
        <w:t>1年。合同期满，采购人对供应商服务满意，经双方协商同意，可续签合同1次，每次1年，续签不得超过2次。</w:t>
      </w:r>
    </w:p>
    <w:p>
      <w:pPr>
        <w:numPr>
          <w:ilvl w:val="0"/>
          <w:numId w:val="0"/>
        </w:numPr>
        <w:tabs>
          <w:tab w:val="left" w:pos="540"/>
        </w:tabs>
        <w:snapToGrid w:val="0"/>
        <w:spacing w:line="360" w:lineRule="auto"/>
        <w:rPr>
          <w:rFonts w:hint="eastAsia" w:ascii="仿宋" w:hAnsi="仿宋" w:eastAsia="仿宋" w:cs="仿宋"/>
          <w:color w:val="auto"/>
          <w:sz w:val="28"/>
          <w:szCs w:val="28"/>
        </w:rPr>
      </w:pPr>
      <w:r>
        <w:rPr>
          <w:rFonts w:hint="eastAsia" w:ascii="仿宋" w:hAnsi="仿宋" w:eastAsia="仿宋" w:cs="仿宋"/>
          <w:bCs/>
          <w:color w:val="auto"/>
          <w:sz w:val="28"/>
          <w:szCs w:val="28"/>
          <w:lang w:val="en-US" w:eastAsia="zh-CN"/>
        </w:rPr>
        <w:t>2</w:t>
      </w:r>
      <w:r>
        <w:rPr>
          <w:rFonts w:hint="eastAsia" w:ascii="仿宋" w:hAnsi="仿宋" w:eastAsia="仿宋" w:cs="仿宋"/>
          <w:bCs/>
          <w:color w:val="auto"/>
          <w:sz w:val="28"/>
          <w:szCs w:val="28"/>
          <w:lang w:eastAsia="zh-CN"/>
        </w:rPr>
        <w:t>）送货</w:t>
      </w:r>
      <w:r>
        <w:rPr>
          <w:rFonts w:hint="eastAsia" w:ascii="仿宋" w:hAnsi="仿宋" w:eastAsia="仿宋" w:cs="仿宋"/>
          <w:bCs/>
          <w:color w:val="auto"/>
          <w:sz w:val="28"/>
          <w:szCs w:val="28"/>
        </w:rPr>
        <w:t>地点：</w:t>
      </w:r>
      <w:r>
        <w:rPr>
          <w:rFonts w:hint="eastAsia" w:ascii="仿宋" w:hAnsi="仿宋" w:eastAsia="仿宋" w:cs="仿宋"/>
          <w:bCs/>
          <w:color w:val="auto"/>
          <w:sz w:val="28"/>
          <w:szCs w:val="28"/>
          <w:u w:val="single"/>
          <w:lang w:eastAsia="zh-CN"/>
        </w:rPr>
        <w:t>采购人</w:t>
      </w:r>
      <w:r>
        <w:rPr>
          <w:rFonts w:hint="eastAsia" w:ascii="仿宋" w:hAnsi="仿宋" w:eastAsia="仿宋" w:cs="仿宋"/>
          <w:bCs/>
          <w:color w:val="auto"/>
          <w:sz w:val="28"/>
          <w:szCs w:val="28"/>
          <w:u w:val="single"/>
        </w:rPr>
        <w:t>指定地点。</w:t>
      </w:r>
    </w:p>
    <w:p>
      <w:pPr>
        <w:numPr>
          <w:ilvl w:val="0"/>
          <w:numId w:val="0"/>
        </w:numPr>
        <w:tabs>
          <w:tab w:val="left" w:pos="540"/>
        </w:tabs>
        <w:snapToGrid w:val="0"/>
        <w:spacing w:line="360" w:lineRule="auto"/>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t>3</w:t>
      </w:r>
      <w:r>
        <w:rPr>
          <w:rFonts w:hint="eastAsia" w:ascii="仿宋" w:hAnsi="仿宋" w:eastAsia="仿宋" w:cs="仿宋"/>
          <w:bCs/>
          <w:color w:val="auto"/>
          <w:sz w:val="28"/>
          <w:szCs w:val="28"/>
          <w:lang w:eastAsia="zh-CN"/>
        </w:rPr>
        <w:t>）</w:t>
      </w:r>
      <w:r>
        <w:rPr>
          <w:rFonts w:hint="eastAsia" w:ascii="仿宋" w:hAnsi="仿宋" w:eastAsia="仿宋" w:cs="仿宋"/>
          <w:color w:val="auto"/>
          <w:sz w:val="28"/>
          <w:szCs w:val="28"/>
        </w:rPr>
        <w:t>包装与标志要求</w:t>
      </w:r>
    </w:p>
    <w:p>
      <w:pPr>
        <w:pStyle w:val="2"/>
        <w:rPr>
          <w:rFonts w:hint="eastAsia" w:ascii="仿宋" w:hAnsi="仿宋" w:eastAsia="仿宋" w:cs="仿宋"/>
          <w:color w:val="auto"/>
          <w:sz w:val="28"/>
          <w:szCs w:val="28"/>
        </w:rPr>
      </w:pPr>
      <w:r>
        <w:rPr>
          <w:rFonts w:hint="eastAsia" w:ascii="仿宋" w:hAnsi="仿宋" w:eastAsia="仿宋" w:cs="仿宋"/>
          <w:color w:val="auto"/>
          <w:sz w:val="28"/>
          <w:szCs w:val="28"/>
        </w:rPr>
        <w:t>包装：容器(框、箱、袋)要求清洁、干燥、牢固、透气，无污染、无异味、无霉变</w:t>
      </w:r>
      <w:r>
        <w:rPr>
          <w:rFonts w:hint="eastAsia" w:ascii="仿宋" w:hAnsi="仿宋" w:eastAsia="仿宋" w:cs="仿宋"/>
          <w:color w:val="auto"/>
          <w:sz w:val="28"/>
          <w:szCs w:val="28"/>
          <w:lang w:val="en-US" w:eastAsia="zh-CN"/>
        </w:rPr>
        <w:t>等</w:t>
      </w:r>
      <w:r>
        <w:rPr>
          <w:rFonts w:hint="eastAsia" w:ascii="仿宋" w:hAnsi="仿宋" w:eastAsia="仿宋" w:cs="仿宋"/>
          <w:color w:val="auto"/>
          <w:sz w:val="28"/>
          <w:szCs w:val="28"/>
        </w:rPr>
        <w:t>现象。</w:t>
      </w:r>
    </w:p>
    <w:p>
      <w:pPr>
        <w:pStyle w:val="2"/>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标志：每件包装必须按</w:t>
      </w:r>
      <w:r>
        <w:rPr>
          <w:rFonts w:hint="eastAsia" w:ascii="仿宋" w:hAnsi="仿宋" w:eastAsia="仿宋" w:cs="仿宋"/>
          <w:color w:val="auto"/>
          <w:kern w:val="0"/>
          <w:sz w:val="28"/>
          <w:szCs w:val="28"/>
        </w:rPr>
        <w:t>《农产品包装和标识管理办法》</w:t>
      </w:r>
      <w:r>
        <w:rPr>
          <w:rFonts w:hint="eastAsia" w:ascii="仿宋" w:hAnsi="仿宋" w:eastAsia="仿宋" w:cs="仿宋"/>
          <w:color w:val="auto"/>
          <w:sz w:val="28"/>
          <w:szCs w:val="28"/>
        </w:rPr>
        <w:t>贴标签，并标明产地、品种、净含量、生产单位及地址和采收日期。</w:t>
      </w:r>
    </w:p>
    <w:p>
      <w:pPr>
        <w:pStyle w:val="2"/>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t>4</w:t>
      </w:r>
      <w:r>
        <w:rPr>
          <w:rFonts w:hint="eastAsia" w:ascii="仿宋" w:hAnsi="仿宋" w:eastAsia="仿宋" w:cs="仿宋"/>
          <w:bCs/>
          <w:color w:val="auto"/>
          <w:sz w:val="28"/>
          <w:szCs w:val="28"/>
          <w:lang w:eastAsia="zh-CN"/>
        </w:rPr>
        <w:t>）运输要求</w:t>
      </w:r>
    </w:p>
    <w:p>
      <w:pPr>
        <w:pStyle w:val="3"/>
        <w:rPr>
          <w:rFonts w:hint="eastAsia" w:ascii="仿宋" w:hAnsi="仿宋" w:eastAsia="仿宋" w:cs="仿宋"/>
          <w:color w:val="auto"/>
          <w:sz w:val="28"/>
          <w:szCs w:val="28"/>
          <w:lang w:eastAsia="zh-CN"/>
        </w:rPr>
      </w:pPr>
      <w:r>
        <w:rPr>
          <w:rFonts w:hint="eastAsia" w:ascii="仿宋" w:hAnsi="仿宋" w:eastAsia="仿宋" w:cs="仿宋"/>
          <w:color w:val="auto"/>
          <w:sz w:val="28"/>
          <w:szCs w:val="28"/>
        </w:rPr>
        <w:t>运输工具应清洁卫生无污染：食品运输必须采用符合卫生标准的外包装和运载工具，并且要保持清洁和定期消毒。运输车厢的内仓，包括地面、墙面和顶，应使用抗腐蚀、防潮，易清洁消毒的材料。车厢内无不良气味、异味；运输途中严防日晒、雨淋，注意通风散热</w:t>
      </w:r>
      <w:r>
        <w:rPr>
          <w:rFonts w:hint="eastAsia" w:ascii="仿宋" w:hAnsi="仿宋" w:eastAsia="仿宋" w:cs="仿宋"/>
          <w:color w:val="auto"/>
          <w:sz w:val="28"/>
          <w:szCs w:val="28"/>
          <w:lang w:eastAsia="zh-CN"/>
        </w:rPr>
        <w:t>。</w:t>
      </w:r>
    </w:p>
    <w:p>
      <w:pPr>
        <w:pStyle w:val="2"/>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5）履约保证金</w:t>
      </w:r>
    </w:p>
    <w:p>
      <w:pPr>
        <w:numPr>
          <w:ilvl w:val="0"/>
          <w:numId w:val="0"/>
        </w:numPr>
        <w:snapToGrid w:val="0"/>
        <w:spacing w:line="360" w:lineRule="auto"/>
        <w:ind w:leftChars="66"/>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5.1</w:t>
      </w:r>
      <w:r>
        <w:rPr>
          <w:rFonts w:hint="eastAsia" w:ascii="仿宋" w:hAnsi="仿宋" w:eastAsia="仿宋" w:cs="仿宋"/>
          <w:color w:val="auto"/>
          <w:sz w:val="28"/>
          <w:szCs w:val="28"/>
        </w:rPr>
        <w:t>提交说明</w:t>
      </w:r>
    </w:p>
    <w:p>
      <w:pPr>
        <w:numPr>
          <w:ilvl w:val="0"/>
          <w:numId w:val="9"/>
        </w:numPr>
        <w:snapToGrid w:val="0"/>
        <w:spacing w:line="360" w:lineRule="auto"/>
        <w:ind w:left="0" w:firstLine="4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时间：合同签订之日起</w:t>
      </w:r>
      <w:r>
        <w:rPr>
          <w:rFonts w:hint="eastAsia" w:ascii="仿宋" w:hAnsi="仿宋" w:eastAsia="仿宋" w:cs="仿宋"/>
          <w:color w:val="auto"/>
          <w:sz w:val="28"/>
          <w:szCs w:val="28"/>
          <w:u w:val="single"/>
        </w:rPr>
        <w:t>7</w:t>
      </w:r>
      <w:r>
        <w:rPr>
          <w:rFonts w:hint="eastAsia" w:ascii="仿宋" w:hAnsi="仿宋" w:eastAsia="仿宋" w:cs="仿宋"/>
          <w:color w:val="auto"/>
          <w:sz w:val="28"/>
          <w:szCs w:val="28"/>
        </w:rPr>
        <w:t>日内；</w:t>
      </w:r>
    </w:p>
    <w:p>
      <w:pPr>
        <w:numPr>
          <w:ilvl w:val="0"/>
          <w:numId w:val="9"/>
        </w:numPr>
        <w:snapToGrid w:val="0"/>
        <w:spacing w:line="360" w:lineRule="auto"/>
        <w:ind w:left="0" w:firstLine="4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金额：</w:t>
      </w:r>
      <w:r>
        <w:rPr>
          <w:rFonts w:hint="eastAsia" w:ascii="仿宋" w:hAnsi="仿宋" w:eastAsia="仿宋" w:cs="仿宋"/>
          <w:color w:val="auto"/>
          <w:sz w:val="28"/>
          <w:szCs w:val="28"/>
          <w:u w:val="none"/>
          <w:lang w:val="en-US" w:eastAsia="zh-CN"/>
        </w:rPr>
        <w:t>1</w:t>
      </w:r>
      <w:r>
        <w:rPr>
          <w:rFonts w:hint="eastAsia" w:ascii="仿宋" w:hAnsi="仿宋" w:eastAsia="仿宋" w:cs="仿宋"/>
          <w:color w:val="auto"/>
          <w:sz w:val="28"/>
          <w:szCs w:val="28"/>
          <w:u w:val="none"/>
        </w:rPr>
        <w:t>万元整</w:t>
      </w:r>
      <w:r>
        <w:rPr>
          <w:rFonts w:hint="eastAsia" w:ascii="仿宋" w:hAnsi="仿宋" w:eastAsia="仿宋" w:cs="仿宋"/>
          <w:color w:val="auto"/>
          <w:sz w:val="28"/>
          <w:szCs w:val="28"/>
        </w:rPr>
        <w:t>；</w:t>
      </w:r>
    </w:p>
    <w:p>
      <w:pPr>
        <w:numPr>
          <w:ilvl w:val="0"/>
          <w:numId w:val="9"/>
        </w:numPr>
        <w:snapToGrid w:val="0"/>
        <w:spacing w:line="360" w:lineRule="auto"/>
        <w:ind w:left="0" w:firstLine="4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方式：转账、银行履约保函；</w:t>
      </w:r>
    </w:p>
    <w:p>
      <w:pPr>
        <w:numPr>
          <w:ilvl w:val="0"/>
          <w:numId w:val="0"/>
        </w:numPr>
        <w:snapToGrid w:val="0"/>
        <w:spacing w:line="360" w:lineRule="auto"/>
        <w:ind w:leftChars="66"/>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5.2</w:t>
      </w:r>
      <w:r>
        <w:rPr>
          <w:rFonts w:hint="eastAsia" w:ascii="仿宋" w:hAnsi="仿宋" w:eastAsia="仿宋" w:cs="仿宋"/>
          <w:color w:val="auto"/>
          <w:sz w:val="28"/>
          <w:szCs w:val="28"/>
        </w:rPr>
        <w:t>退还说明：</w:t>
      </w:r>
    </w:p>
    <w:p>
      <w:pPr>
        <w:numPr>
          <w:ilvl w:val="0"/>
          <w:numId w:val="0"/>
        </w:numPr>
        <w:snapToGrid w:val="0"/>
        <w:spacing w:line="360" w:lineRule="auto"/>
        <w:ind w:left="400" w:leftChars="0"/>
        <w:textAlignment w:val="baseline"/>
        <w:rPr>
          <w:rFonts w:hint="eastAsia" w:ascii="仿宋" w:hAnsi="仿宋" w:eastAsia="仿宋" w:cs="仿宋"/>
          <w:color w:val="auto"/>
          <w:sz w:val="28"/>
          <w:szCs w:val="28"/>
          <w:lang w:eastAsia="zh-TW"/>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时间、方式和条件：</w:t>
      </w: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lang w:eastAsia="zh-TW"/>
        </w:rPr>
        <w:t>履行完成合同约定权利义务事项在合同期满之日起</w:t>
      </w:r>
      <w:r>
        <w:rPr>
          <w:rFonts w:hint="eastAsia" w:ascii="仿宋" w:hAnsi="仿宋" w:eastAsia="仿宋" w:cs="仿宋"/>
          <w:color w:val="auto"/>
          <w:sz w:val="28"/>
          <w:szCs w:val="28"/>
          <w:u w:val="none"/>
        </w:rPr>
        <w:t>30</w:t>
      </w:r>
      <w:r>
        <w:rPr>
          <w:rFonts w:hint="eastAsia" w:ascii="仿宋" w:hAnsi="仿宋" w:eastAsia="仿宋" w:cs="仿宋"/>
          <w:color w:val="auto"/>
          <w:sz w:val="28"/>
          <w:szCs w:val="28"/>
          <w:u w:val="none"/>
          <w:lang w:val="en-US" w:eastAsia="zh-CN"/>
        </w:rPr>
        <w:t>天</w:t>
      </w:r>
      <w:r>
        <w:rPr>
          <w:rFonts w:hint="eastAsia" w:ascii="仿宋" w:hAnsi="仿宋" w:eastAsia="仿宋" w:cs="仿宋"/>
          <w:color w:val="auto"/>
          <w:sz w:val="28"/>
          <w:szCs w:val="28"/>
          <w:lang w:eastAsia="zh-TW"/>
        </w:rPr>
        <w:t>内退还</w:t>
      </w:r>
      <w:r>
        <w:rPr>
          <w:rFonts w:hint="eastAsia" w:ascii="仿宋" w:hAnsi="仿宋" w:eastAsia="仿宋" w:cs="仿宋"/>
          <w:color w:val="auto"/>
          <w:sz w:val="28"/>
          <w:szCs w:val="28"/>
        </w:rPr>
        <w:t>，不计</w:t>
      </w:r>
      <w:r>
        <w:rPr>
          <w:rFonts w:hint="eastAsia" w:ascii="仿宋" w:hAnsi="仿宋" w:eastAsia="仿宋" w:cs="仿宋"/>
          <w:color w:val="auto"/>
          <w:sz w:val="28"/>
          <w:szCs w:val="28"/>
          <w:lang w:eastAsia="zh-TW"/>
        </w:rPr>
        <w:t>利息。</w:t>
      </w:r>
    </w:p>
    <w:p>
      <w:pPr>
        <w:numPr>
          <w:ilvl w:val="0"/>
          <w:numId w:val="0"/>
        </w:numPr>
        <w:snapToGrid w:val="0"/>
        <w:spacing w:line="360" w:lineRule="auto"/>
        <w:ind w:left="400" w:leftChars="0"/>
        <w:textAlignment w:val="baseline"/>
        <w:rPr>
          <w:rFonts w:hint="eastAsia" w:ascii="仿宋" w:hAnsi="仿宋" w:eastAsia="仿宋" w:cs="仿宋"/>
          <w:color w:val="auto"/>
          <w:sz w:val="28"/>
          <w:szCs w:val="28"/>
          <w:lang w:eastAsia="zh-TW"/>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违约责任：</w:t>
      </w:r>
      <w:r>
        <w:rPr>
          <w:rFonts w:hint="eastAsia" w:ascii="仿宋" w:hAnsi="仿宋" w:eastAsia="仿宋" w:cs="仿宋"/>
          <w:color w:val="auto"/>
          <w:sz w:val="28"/>
          <w:szCs w:val="28"/>
          <w:lang w:eastAsia="zh-CN"/>
        </w:rPr>
        <w:t>采购人</w:t>
      </w:r>
      <w:r>
        <w:rPr>
          <w:rFonts w:hint="eastAsia" w:ascii="仿宋" w:hAnsi="仿宋" w:eastAsia="仿宋" w:cs="仿宋"/>
          <w:color w:val="auto"/>
          <w:sz w:val="28"/>
          <w:szCs w:val="28"/>
          <w:lang w:eastAsia="zh-TW"/>
        </w:rPr>
        <w:t>逾期退还履约保证金的，除应当退还履约保证金本金外，还应当每日按合同总价的</w:t>
      </w:r>
      <w:r>
        <w:rPr>
          <w:rFonts w:hint="eastAsia" w:ascii="仿宋" w:hAnsi="仿宋" w:eastAsia="仿宋" w:cs="仿宋"/>
          <w:color w:val="auto"/>
          <w:sz w:val="28"/>
          <w:szCs w:val="28"/>
          <w:u w:val="single"/>
          <w:lang w:eastAsia="zh-TW"/>
        </w:rPr>
        <w:t>3‰</w:t>
      </w:r>
      <w:r>
        <w:rPr>
          <w:rFonts w:hint="eastAsia" w:ascii="仿宋" w:hAnsi="仿宋" w:eastAsia="仿宋" w:cs="仿宋"/>
          <w:color w:val="auto"/>
          <w:sz w:val="28"/>
          <w:szCs w:val="28"/>
        </w:rPr>
        <w:t>向</w:t>
      </w: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lang w:eastAsia="zh-TW"/>
        </w:rPr>
        <w:t>偿付违约金，但因</w:t>
      </w: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lang w:eastAsia="zh-TW"/>
        </w:rPr>
        <w:t>自身原因导致无法及时退还的除外。</w:t>
      </w:r>
    </w:p>
    <w:p>
      <w:pPr>
        <w:numPr>
          <w:ilvl w:val="0"/>
          <w:numId w:val="0"/>
        </w:numPr>
        <w:snapToGrid w:val="0"/>
        <w:spacing w:line="360" w:lineRule="auto"/>
        <w:ind w:left="400" w:leftChars="0"/>
        <w:textAlignment w:val="baseline"/>
        <w:rPr>
          <w:rFonts w:hint="eastAsia" w:ascii="仿宋" w:hAnsi="仿宋" w:eastAsia="仿宋" w:cs="仿宋"/>
          <w:bCs/>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lang w:eastAsia="zh-TW"/>
        </w:rPr>
        <w:t>违反合同及其附件约定的任何义务，</w:t>
      </w:r>
      <w:r>
        <w:rPr>
          <w:rFonts w:hint="eastAsia" w:ascii="仿宋" w:hAnsi="仿宋" w:eastAsia="仿宋" w:cs="仿宋"/>
          <w:color w:val="auto"/>
          <w:sz w:val="28"/>
          <w:szCs w:val="28"/>
          <w:lang w:eastAsia="zh-CN"/>
        </w:rPr>
        <w:t>采购人</w:t>
      </w:r>
      <w:r>
        <w:rPr>
          <w:rFonts w:hint="eastAsia" w:ascii="仿宋" w:hAnsi="仿宋" w:eastAsia="仿宋" w:cs="仿宋"/>
          <w:color w:val="auto"/>
          <w:sz w:val="28"/>
          <w:szCs w:val="28"/>
          <w:lang w:eastAsia="zh-TW"/>
        </w:rPr>
        <w:t>有权在履约保证金中直接扣除</w:t>
      </w: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lang w:eastAsia="zh-TW"/>
        </w:rPr>
        <w:t>应向</w:t>
      </w:r>
      <w:r>
        <w:rPr>
          <w:rFonts w:hint="eastAsia" w:ascii="仿宋" w:hAnsi="仿宋" w:eastAsia="仿宋" w:cs="仿宋"/>
          <w:color w:val="auto"/>
          <w:sz w:val="28"/>
          <w:szCs w:val="28"/>
          <w:lang w:eastAsia="zh-CN"/>
        </w:rPr>
        <w:t>采购人</w:t>
      </w:r>
      <w:r>
        <w:rPr>
          <w:rFonts w:hint="eastAsia" w:ascii="仿宋" w:hAnsi="仿宋" w:eastAsia="仿宋" w:cs="仿宋"/>
          <w:color w:val="auto"/>
          <w:sz w:val="28"/>
          <w:szCs w:val="28"/>
          <w:lang w:eastAsia="zh-TW"/>
        </w:rPr>
        <w:t>支付的违约金或损失赔偿额，如有不足的，</w:t>
      </w: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lang w:eastAsia="zh-TW"/>
        </w:rPr>
        <w:t>应对超过的部分予以赔偿。</w:t>
      </w:r>
    </w:p>
    <w:p>
      <w:pPr>
        <w:pStyle w:val="2"/>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6）付款方式</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成交供应商</w:t>
      </w:r>
      <w:r>
        <w:rPr>
          <w:rFonts w:hint="eastAsia" w:ascii="仿宋" w:hAnsi="仿宋" w:eastAsia="仿宋" w:cs="仿宋"/>
          <w:color w:val="auto"/>
          <w:sz w:val="28"/>
          <w:szCs w:val="28"/>
        </w:rPr>
        <w:t>完成当月供货订单后，于次月5日前（节假日顺延）与食堂对帐，10日前凭国家正式发票向采购人申请付款，采购人收到申请后在30个天内结清当月所有货款。</w:t>
      </w:r>
    </w:p>
    <w:p>
      <w:pPr>
        <w:pStyle w:val="3"/>
        <w:rPr>
          <w:rFonts w:hint="eastAsia" w:ascii="仿宋" w:hAnsi="仿宋" w:eastAsia="仿宋" w:cs="仿宋"/>
          <w:color w:val="auto"/>
          <w:sz w:val="28"/>
          <w:szCs w:val="28"/>
          <w:lang w:val="en-US" w:eastAsia="zh-CN"/>
        </w:rPr>
      </w:pPr>
    </w:p>
    <w:p>
      <w:pPr>
        <w:numPr>
          <w:ilvl w:val="0"/>
          <w:numId w:val="0"/>
        </w:numPr>
        <w:spacing w:line="560" w:lineRule="exact"/>
        <w:ind w:left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供应商资格条件</w:t>
      </w:r>
      <w:r>
        <w:rPr>
          <w:rFonts w:hint="eastAsia" w:ascii="仿宋" w:hAnsi="仿宋" w:eastAsia="仿宋" w:cs="仿宋"/>
          <w:color w:val="auto"/>
          <w:sz w:val="32"/>
          <w:szCs w:val="32"/>
          <w:lang w:val="en-US" w:eastAsia="zh-CN"/>
        </w:rPr>
        <w:t>:</w:t>
      </w:r>
    </w:p>
    <w:p>
      <w:pPr>
        <w:spacing w:line="560" w:lineRule="exact"/>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1.包1</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9" w:firstLineChars="128"/>
        <w:jc w:val="left"/>
        <w:textAlignment w:val="auto"/>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rPr>
        <w:t>1</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val="en-US" w:eastAsia="zh-CN"/>
        </w:rPr>
        <w:t>必须是在中华人民共和国境内注册的具有独立承担民事责任能力的法人或其它组织；分公司报名的，必须提供总公司的营业执照副本复印件及总公司针对本项目授权书原件。</w:t>
      </w:r>
    </w:p>
    <w:p>
      <w:pPr>
        <w:pStyle w:val="6"/>
        <w:spacing w:line="360" w:lineRule="auto"/>
        <w:ind w:firstLine="320" w:firstLineChars="1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2</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val="en-US" w:eastAsia="zh-CN" w:bidi="ar-SA"/>
        </w:rPr>
        <w:t>必须具有有效的《食品经营许可证》。</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9" w:firstLineChars="128"/>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3</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rPr>
        <w:t>具有</w:t>
      </w:r>
      <w:r>
        <w:rPr>
          <w:rFonts w:hint="eastAsia" w:ascii="仿宋" w:hAnsi="仿宋" w:eastAsia="仿宋" w:cs="仿宋"/>
          <w:color w:val="auto"/>
          <w:kern w:val="0"/>
          <w:sz w:val="32"/>
          <w:szCs w:val="32"/>
          <w:lang w:val="en-US" w:eastAsia="zh-CN"/>
        </w:rPr>
        <w:t>本项目相关的其他资质</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9" w:firstLineChars="128"/>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4</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val="en-US" w:eastAsia="zh-CN"/>
        </w:rPr>
        <w:t>所</w:t>
      </w:r>
      <w:r>
        <w:rPr>
          <w:rFonts w:hint="eastAsia" w:ascii="仿宋" w:hAnsi="仿宋" w:eastAsia="仿宋" w:cs="仿宋"/>
          <w:color w:val="auto"/>
          <w:kern w:val="0"/>
          <w:sz w:val="32"/>
          <w:szCs w:val="32"/>
          <w:lang w:eastAsia="zh-CN"/>
        </w:rPr>
        <w:t>报价</w:t>
      </w:r>
      <w:r>
        <w:rPr>
          <w:rFonts w:hint="eastAsia" w:ascii="仿宋" w:hAnsi="仿宋" w:eastAsia="仿宋" w:cs="仿宋"/>
          <w:color w:val="auto"/>
          <w:kern w:val="0"/>
          <w:sz w:val="32"/>
          <w:szCs w:val="32"/>
        </w:rPr>
        <w:t>产品质量符合国家相关要求。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9" w:firstLineChars="128"/>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5</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val="en-US" w:eastAsia="zh-CN"/>
        </w:rPr>
        <w:t>供应商提供在近三年内商业活动中无违法、违规、违纪、违约行为的书面声明。</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9" w:firstLineChars="128"/>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6</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eastAsia="zh-CN"/>
        </w:rPr>
        <w:t>本项目不接受联合体报名。</w:t>
      </w:r>
    </w:p>
    <w:p>
      <w:pPr>
        <w:pStyle w:val="3"/>
        <w:rPr>
          <w:rFonts w:hint="eastAsia" w:ascii="仿宋" w:hAnsi="仿宋" w:eastAsia="仿宋" w:cs="仿宋"/>
          <w:color w:val="auto"/>
          <w:sz w:val="32"/>
          <w:szCs w:val="32"/>
          <w:lang w:eastAsia="zh-CN"/>
        </w:rPr>
      </w:pPr>
      <w:r>
        <w:rPr>
          <w:rFonts w:hint="eastAsia" w:ascii="仿宋" w:hAnsi="仿宋" w:eastAsia="仿宋" w:cs="仿宋"/>
          <w:color w:val="auto"/>
          <w:kern w:val="0"/>
          <w:sz w:val="32"/>
          <w:szCs w:val="32"/>
          <w:lang w:val="en-US" w:eastAsia="zh-CN"/>
        </w:rPr>
        <w:t>7</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val="en-US" w:eastAsia="zh-CN"/>
        </w:rPr>
        <w:t>单位负责人为同一人或者存在直接控股、管理关系的不同供应商，不得参加同一项目报价, 一经发现按废标处理并标记为不诚信供应商。</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2.包2</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9" w:firstLineChars="128"/>
        <w:jc w:val="left"/>
        <w:textAlignment w:val="auto"/>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rPr>
        <w:t>1</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val="en-US" w:eastAsia="zh-CN"/>
        </w:rPr>
        <w:t>必须是在中华人民共和国境内注册的具有独立承担民事责任能力的法人或其它组织；分公司报名的，必须提供总公司的营业执照副本复印件及总公司针对本项目授权书原件。</w:t>
      </w:r>
    </w:p>
    <w:p>
      <w:pPr>
        <w:pStyle w:val="6"/>
        <w:spacing w:line="360" w:lineRule="auto"/>
        <w:ind w:firstLine="320" w:firstLineChars="1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2</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val="en-US" w:eastAsia="zh-CN" w:bidi="ar-SA"/>
        </w:rPr>
        <w:t>必须具有有效的《食品经营许可证》。</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9" w:firstLineChars="128"/>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3</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rPr>
        <w:t>具有</w:t>
      </w:r>
      <w:r>
        <w:rPr>
          <w:rFonts w:hint="eastAsia" w:ascii="仿宋" w:hAnsi="仿宋" w:eastAsia="仿宋" w:cs="仿宋"/>
          <w:color w:val="auto"/>
          <w:kern w:val="0"/>
          <w:sz w:val="32"/>
          <w:szCs w:val="32"/>
          <w:lang w:val="en-US" w:eastAsia="zh-CN"/>
        </w:rPr>
        <w:t>本项目相关的其他资质</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9" w:firstLineChars="128"/>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4</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val="en-US" w:eastAsia="zh-CN"/>
        </w:rPr>
        <w:t>所</w:t>
      </w:r>
      <w:r>
        <w:rPr>
          <w:rFonts w:hint="eastAsia" w:ascii="仿宋" w:hAnsi="仿宋" w:eastAsia="仿宋" w:cs="仿宋"/>
          <w:color w:val="auto"/>
          <w:kern w:val="0"/>
          <w:sz w:val="32"/>
          <w:szCs w:val="32"/>
          <w:lang w:eastAsia="zh-CN"/>
        </w:rPr>
        <w:t>报价</w:t>
      </w:r>
      <w:r>
        <w:rPr>
          <w:rFonts w:hint="eastAsia" w:ascii="仿宋" w:hAnsi="仿宋" w:eastAsia="仿宋" w:cs="仿宋"/>
          <w:color w:val="auto"/>
          <w:kern w:val="0"/>
          <w:sz w:val="32"/>
          <w:szCs w:val="32"/>
        </w:rPr>
        <w:t>产品质量符合国家相关要求。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9" w:firstLineChars="128"/>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5</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val="en-US" w:eastAsia="zh-CN"/>
        </w:rPr>
        <w:t>供应商提供在近三年内商业活动中无违法、违规、违纪、违约行为的书面声明。</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9" w:firstLineChars="128"/>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6</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eastAsia="zh-CN"/>
        </w:rPr>
        <w:t>本项目不接受联合体报名。</w:t>
      </w:r>
    </w:p>
    <w:p>
      <w:pPr>
        <w:pStyle w:val="3"/>
        <w:rPr>
          <w:rFonts w:hint="eastAsia" w:ascii="仿宋" w:hAnsi="仿宋" w:eastAsia="仿宋" w:cs="仿宋"/>
          <w:color w:val="auto"/>
          <w:sz w:val="32"/>
          <w:szCs w:val="32"/>
          <w:lang w:eastAsia="zh-CN"/>
        </w:rPr>
      </w:pPr>
      <w:r>
        <w:rPr>
          <w:rFonts w:hint="eastAsia" w:ascii="仿宋" w:hAnsi="仿宋" w:eastAsia="仿宋" w:cs="仿宋"/>
          <w:color w:val="auto"/>
          <w:kern w:val="0"/>
          <w:sz w:val="32"/>
          <w:szCs w:val="32"/>
          <w:lang w:val="en-US" w:eastAsia="zh-CN"/>
        </w:rPr>
        <w:t>7</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val="en-US" w:eastAsia="zh-CN"/>
        </w:rPr>
        <w:t>单位负责人为同一人或者存在直接控股、管理关系的不同供应商，不得参加同一项目报价, 一经发现按废标处理并标记为不诚信供应商。</w:t>
      </w:r>
    </w:p>
    <w:p>
      <w:pPr>
        <w:spacing w:line="560" w:lineRule="exact"/>
        <w:ind w:firstLine="640" w:firstLineChars="200"/>
        <w:jc w:val="lef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3.包3</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9" w:firstLineChars="128"/>
        <w:jc w:val="left"/>
        <w:textAlignment w:val="auto"/>
        <w:rPr>
          <w:rFonts w:hint="eastAsia" w:ascii="仿宋" w:hAnsi="仿宋" w:eastAsia="仿宋" w:cs="仿宋"/>
          <w:bCs/>
          <w:color w:val="auto"/>
          <w:kern w:val="0"/>
          <w:sz w:val="32"/>
          <w:szCs w:val="32"/>
          <w:lang w:val="en-US" w:eastAsia="zh-CN"/>
        </w:rPr>
      </w:pPr>
      <w:r>
        <w:rPr>
          <w:rFonts w:hint="eastAsia" w:ascii="仿宋" w:hAnsi="仿宋" w:eastAsia="仿宋" w:cs="仿宋"/>
          <w:bCs/>
          <w:color w:val="auto"/>
          <w:kern w:val="0"/>
          <w:sz w:val="32"/>
          <w:szCs w:val="32"/>
        </w:rPr>
        <w:t>1</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val="en-US" w:eastAsia="zh-CN"/>
        </w:rPr>
        <w:t>必须是在中华人民共和国境内注册的具有独立承担民事责任能力的法人或其它组织；分公司报名的，必须提供总公司的营业执照副本复印件及总公司针对本项目授权书原件。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9" w:firstLineChars="128"/>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2</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rPr>
        <w:t>具有</w:t>
      </w:r>
      <w:r>
        <w:rPr>
          <w:rFonts w:hint="eastAsia" w:ascii="仿宋" w:hAnsi="仿宋" w:eastAsia="仿宋" w:cs="仿宋"/>
          <w:color w:val="auto"/>
          <w:kern w:val="0"/>
          <w:sz w:val="32"/>
          <w:szCs w:val="32"/>
          <w:lang w:val="en-US" w:eastAsia="zh-CN"/>
        </w:rPr>
        <w:t>本项目相关的其他资质</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9" w:firstLineChars="128"/>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3</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val="en-US" w:eastAsia="zh-CN"/>
        </w:rPr>
        <w:t>所</w:t>
      </w:r>
      <w:r>
        <w:rPr>
          <w:rFonts w:hint="eastAsia" w:ascii="仿宋" w:hAnsi="仿宋" w:eastAsia="仿宋" w:cs="仿宋"/>
          <w:color w:val="auto"/>
          <w:kern w:val="0"/>
          <w:sz w:val="32"/>
          <w:szCs w:val="32"/>
          <w:lang w:eastAsia="zh-CN"/>
        </w:rPr>
        <w:t>报价</w:t>
      </w:r>
      <w:r>
        <w:rPr>
          <w:rFonts w:hint="eastAsia" w:ascii="仿宋" w:hAnsi="仿宋" w:eastAsia="仿宋" w:cs="仿宋"/>
          <w:color w:val="auto"/>
          <w:kern w:val="0"/>
          <w:sz w:val="32"/>
          <w:szCs w:val="32"/>
        </w:rPr>
        <w:t>产品质量符合国家相关要求。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9" w:firstLineChars="128"/>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4</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val="en-US" w:eastAsia="zh-CN"/>
        </w:rPr>
        <w:t>供应商提供在近三年内商业活动中无违法、违规、违纪、违约行为的书面声明。</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9" w:firstLineChars="128"/>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5</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eastAsia="zh-CN"/>
        </w:rPr>
        <w:t>本项目不接受联合体报名。</w:t>
      </w:r>
    </w:p>
    <w:p>
      <w:pPr>
        <w:pStyle w:val="3"/>
        <w:rPr>
          <w:rFonts w:hint="eastAsia" w:ascii="仿宋" w:hAnsi="仿宋" w:eastAsia="仿宋" w:cs="仿宋"/>
          <w:color w:val="auto"/>
          <w:sz w:val="32"/>
          <w:szCs w:val="32"/>
          <w:lang w:eastAsia="zh-CN"/>
        </w:rPr>
      </w:pPr>
      <w:r>
        <w:rPr>
          <w:rFonts w:hint="eastAsia" w:ascii="仿宋" w:hAnsi="仿宋" w:eastAsia="仿宋" w:cs="仿宋"/>
          <w:color w:val="auto"/>
          <w:kern w:val="0"/>
          <w:sz w:val="32"/>
          <w:szCs w:val="32"/>
          <w:lang w:val="en-US" w:eastAsia="zh-CN"/>
        </w:rPr>
        <w:t>6</w:t>
      </w:r>
      <w:r>
        <w:rPr>
          <w:rFonts w:hint="eastAsia" w:ascii="仿宋" w:hAnsi="仿宋" w:eastAsia="仿宋" w:cs="仿宋"/>
          <w:bCs/>
          <w:color w:val="auto"/>
          <w:kern w:val="0"/>
          <w:sz w:val="32"/>
          <w:szCs w:val="32"/>
          <w:lang w:eastAsia="zh-CN"/>
        </w:rPr>
        <w:t>）</w:t>
      </w:r>
      <w:r>
        <w:rPr>
          <w:rFonts w:hint="eastAsia" w:ascii="仿宋" w:hAnsi="仿宋" w:eastAsia="仿宋" w:cs="仿宋"/>
          <w:color w:val="auto"/>
          <w:kern w:val="0"/>
          <w:sz w:val="32"/>
          <w:szCs w:val="32"/>
          <w:lang w:val="en-US" w:eastAsia="zh-CN"/>
        </w:rPr>
        <w:t>单位负责人为同一人或者存在直接控股、管理关系的不同供应商，不得参加同一项目报价, 一经发现按废标处理并标记为不诚信供应商。</w:t>
      </w:r>
    </w:p>
    <w:p>
      <w:pPr>
        <w:numPr>
          <w:ilvl w:val="0"/>
          <w:numId w:val="0"/>
        </w:numPr>
        <w:spacing w:line="560" w:lineRule="exact"/>
        <w:ind w:firstLine="640" w:firstLineChars="200"/>
        <w:jc w:val="left"/>
        <w:rPr>
          <w:rFonts w:hint="eastAsia" w:ascii="楷体" w:hAnsi="楷体" w:eastAsia="楷体"/>
          <w:color w:val="auto"/>
          <w:sz w:val="32"/>
          <w:szCs w:val="32"/>
          <w:lang w:eastAsia="zh-CN"/>
        </w:rPr>
      </w:pPr>
      <w:r>
        <w:rPr>
          <w:rFonts w:hint="eastAsia" w:ascii="楷体" w:hAnsi="楷体" w:eastAsia="楷体"/>
          <w:color w:val="auto"/>
          <w:sz w:val="32"/>
          <w:szCs w:val="32"/>
          <w:lang w:eastAsia="zh-CN"/>
        </w:rPr>
        <w:t>（</w:t>
      </w:r>
      <w:r>
        <w:rPr>
          <w:rFonts w:hint="eastAsia" w:ascii="楷体" w:hAnsi="楷体" w:eastAsia="楷体"/>
          <w:color w:val="auto"/>
          <w:sz w:val="32"/>
          <w:szCs w:val="32"/>
          <w:lang w:val="en-US" w:eastAsia="zh-CN"/>
        </w:rPr>
        <w:t>四</w:t>
      </w:r>
      <w:r>
        <w:rPr>
          <w:rFonts w:hint="eastAsia" w:ascii="楷体" w:hAnsi="楷体" w:eastAsia="楷体"/>
          <w:color w:val="auto"/>
          <w:sz w:val="32"/>
          <w:szCs w:val="32"/>
          <w:lang w:eastAsia="zh-CN"/>
        </w:rPr>
        <w:t>）合同模板</w:t>
      </w:r>
    </w:p>
    <w:p>
      <w:pPr>
        <w:spacing w:line="560" w:lineRule="exact"/>
        <w:ind w:firstLine="420" w:firstLineChars="200"/>
        <w:jc w:val="left"/>
        <w:rPr>
          <w:rFonts w:hint="eastAsia" w:ascii="仿宋" w:hAnsi="仿宋" w:eastAsia="仿宋" w:cs="Times New Roman"/>
          <w:color w:val="auto"/>
          <w:sz w:val="32"/>
          <w:szCs w:val="32"/>
          <w:lang w:val="en-US" w:eastAsia="zh-CN"/>
        </w:rPr>
      </w:pPr>
      <w:r>
        <w:rPr>
          <w:rFonts w:hint="eastAsia"/>
          <w:color w:val="auto"/>
          <w:lang w:val="en-US" w:eastAsia="zh-CN"/>
        </w:rPr>
        <w:t xml:space="preserve">  </w:t>
      </w:r>
      <w:r>
        <w:rPr>
          <w:rFonts w:hint="eastAsia" w:ascii="仿宋" w:hAnsi="仿宋" w:eastAsia="仿宋" w:cs="Times New Roman"/>
          <w:color w:val="auto"/>
          <w:sz w:val="32"/>
          <w:szCs w:val="32"/>
          <w:lang w:val="en-US" w:eastAsia="zh-CN"/>
        </w:rPr>
        <w:t xml:space="preserve">  1.包1</w:t>
      </w:r>
    </w:p>
    <w:p>
      <w:pPr>
        <w:spacing w:line="560" w:lineRule="exact"/>
        <w:ind w:firstLine="960" w:firstLineChars="3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2.包2</w:t>
      </w:r>
    </w:p>
    <w:p>
      <w:pPr>
        <w:spacing w:line="560" w:lineRule="exact"/>
        <w:ind w:firstLine="960" w:firstLineChars="300"/>
        <w:jc w:val="lef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3.包3</w:t>
      </w:r>
    </w:p>
    <w:p>
      <w:pPr>
        <w:pStyle w:val="2"/>
        <w:ind w:firstLine="960" w:firstLineChars="300"/>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见第三部分3.2合同格式。</w:t>
      </w:r>
    </w:p>
    <w:p>
      <w:pPr>
        <w:pStyle w:val="3"/>
        <w:rPr>
          <w:rFonts w:hint="default"/>
          <w:lang w:val="en-US" w:eastAsia="zh-CN"/>
        </w:rPr>
      </w:pPr>
    </w:p>
    <w:p>
      <w:pPr>
        <w:numPr>
          <w:ilvl w:val="0"/>
          <w:numId w:val="0"/>
        </w:numPr>
        <w:spacing w:line="560" w:lineRule="exact"/>
        <w:ind w:leftChars="200"/>
        <w:jc w:val="left"/>
        <w:rPr>
          <w:rFonts w:hint="eastAsia" w:ascii="楷体" w:hAnsi="楷体" w:eastAsia="楷体"/>
          <w:color w:val="auto"/>
          <w:sz w:val="32"/>
          <w:szCs w:val="32"/>
        </w:rPr>
      </w:pPr>
      <w:r>
        <w:rPr>
          <w:rFonts w:hint="eastAsia" w:ascii="楷体" w:hAnsi="楷体" w:eastAsia="楷体"/>
          <w:color w:val="auto"/>
          <w:sz w:val="32"/>
          <w:szCs w:val="32"/>
          <w:lang w:eastAsia="zh-CN"/>
        </w:rPr>
        <w:t>（</w:t>
      </w:r>
      <w:r>
        <w:rPr>
          <w:rFonts w:hint="eastAsia" w:ascii="楷体" w:hAnsi="楷体" w:eastAsia="楷体"/>
          <w:color w:val="auto"/>
          <w:sz w:val="32"/>
          <w:szCs w:val="32"/>
          <w:lang w:val="en-US" w:eastAsia="zh-CN"/>
        </w:rPr>
        <w:t>五</w:t>
      </w:r>
      <w:r>
        <w:rPr>
          <w:rFonts w:hint="eastAsia" w:ascii="楷体" w:hAnsi="楷体" w:eastAsia="楷体"/>
          <w:color w:val="auto"/>
          <w:sz w:val="32"/>
          <w:szCs w:val="32"/>
          <w:lang w:eastAsia="zh-CN"/>
        </w:rPr>
        <w:t>）</w:t>
      </w:r>
      <w:r>
        <w:rPr>
          <w:rFonts w:hint="eastAsia" w:ascii="楷体" w:hAnsi="楷体" w:eastAsia="楷体"/>
          <w:color w:val="auto"/>
          <w:sz w:val="32"/>
          <w:szCs w:val="32"/>
        </w:rPr>
        <w:t>履约验收方案</w:t>
      </w:r>
    </w:p>
    <w:p>
      <w:pPr>
        <w:spacing w:line="560" w:lineRule="exact"/>
        <w:ind w:firstLine="640" w:firstLineChars="200"/>
        <w:jc w:val="lef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1.包1</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（1）履约验收主体</w:t>
      </w:r>
    </w:p>
    <w:p>
      <w:pPr>
        <w:spacing w:line="560" w:lineRule="exact"/>
        <w:ind w:firstLine="640" w:firstLineChars="200"/>
        <w:jc w:val="left"/>
        <w:rPr>
          <w:rFonts w:ascii="仿宋" w:hAnsi="仿宋" w:eastAsia="仿宋"/>
          <w:color w:val="auto"/>
          <w:sz w:val="32"/>
          <w:szCs w:val="32"/>
          <w:u w:val="single"/>
        </w:rPr>
      </w:pPr>
      <w:r>
        <w:rPr>
          <w:rFonts w:ascii="MS Mincho" w:hAnsi="MS Mincho" w:cs="MS Mincho"/>
          <w:color w:val="auto"/>
          <w:sz w:val="32"/>
          <w:szCs w:val="32"/>
        </w:rPr>
        <w:fldChar w:fldCharType="begin"/>
      </w:r>
      <w:r>
        <w:rPr>
          <w:rFonts w:ascii="MS Mincho" w:hAnsi="MS Mincho" w:cs="MS Mincho"/>
          <w:color w:val="auto"/>
          <w:sz w:val="32"/>
          <w:szCs w:val="32"/>
        </w:rPr>
        <w:instrText xml:space="preserve"> </w:instrText>
      </w:r>
      <w:r>
        <w:rPr>
          <w:rFonts w:hint="eastAsia" w:ascii="MS Mincho" w:hAnsi="MS Mincho" w:cs="MS Mincho"/>
          <w:color w:val="auto"/>
          <w:sz w:val="32"/>
          <w:szCs w:val="32"/>
        </w:rPr>
        <w:instrText xml:space="preserve">eq \o\ac(□</w:instrText>
      </w:r>
      <w:r>
        <w:rPr>
          <w:rFonts w:hint="eastAsia" w:ascii="MS Mincho" w:hAnsi="MS Mincho" w:cs="MS Mincho"/>
          <w:color w:val="auto"/>
          <w:sz w:val="32"/>
          <w:szCs w:val="32"/>
          <w:lang w:eastAsia="zh-CN"/>
        </w:rPr>
        <w:instrText xml:space="preserve">,√</w:instrText>
      </w:r>
      <w:r>
        <w:rPr>
          <w:rFonts w:hint="eastAsia" w:ascii="MS Mincho" w:hAnsi="MS Mincho" w:cs="MS Mincho"/>
          <w:color w:val="auto"/>
          <w:sz w:val="32"/>
          <w:szCs w:val="32"/>
        </w:rPr>
        <w:instrText xml:space="preserve">)</w:instrText>
      </w:r>
      <w:r>
        <w:rPr>
          <w:rFonts w:ascii="MS Mincho" w:hAnsi="MS Mincho" w:cs="MS Mincho"/>
          <w:color w:val="auto"/>
          <w:sz w:val="32"/>
          <w:szCs w:val="32"/>
        </w:rPr>
        <w:fldChar w:fldCharType="end"/>
      </w:r>
      <w:r>
        <w:rPr>
          <w:rFonts w:hint="eastAsia" w:ascii="仿宋" w:hAnsi="仿宋" w:eastAsia="仿宋"/>
          <w:color w:val="auto"/>
          <w:sz w:val="32"/>
          <w:szCs w:val="32"/>
        </w:rPr>
        <w:t>采购人：</w:t>
      </w:r>
      <w:r>
        <w:rPr>
          <w:rFonts w:hint="eastAsia" w:ascii="仿宋" w:hAnsi="仿宋" w:eastAsia="仿宋"/>
          <w:color w:val="auto"/>
          <w:sz w:val="32"/>
          <w:szCs w:val="32"/>
          <w:u w:val="single"/>
          <w:lang w:val="en-US" w:eastAsia="zh-CN"/>
        </w:rPr>
        <w:t>南方医科大学第三附属医院</w:t>
      </w:r>
      <w:r>
        <w:rPr>
          <w:rFonts w:hint="eastAsia" w:ascii="仿宋" w:hAnsi="仿宋" w:eastAsia="仿宋"/>
          <w:color w:val="auto"/>
          <w:sz w:val="32"/>
          <w:szCs w:val="32"/>
          <w:u w:val="single"/>
        </w:rPr>
        <w:t xml:space="preserve">     </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（2）履约验收时间</w:t>
      </w:r>
    </w:p>
    <w:p>
      <w:pPr>
        <w:spacing w:line="560" w:lineRule="exact"/>
        <w:ind w:firstLine="640" w:firstLineChars="200"/>
        <w:jc w:val="left"/>
        <w:rPr>
          <w:rFonts w:ascii="仿宋" w:hAnsi="仿宋" w:eastAsia="仿宋"/>
          <w:color w:val="auto"/>
          <w:sz w:val="32"/>
          <w:szCs w:val="32"/>
          <w:u w:val="single"/>
        </w:rPr>
      </w:pPr>
      <w:r>
        <w:rPr>
          <w:rFonts w:hint="eastAsia" w:ascii="仿宋" w:hAnsi="仿宋" w:eastAsia="仿宋"/>
          <w:color w:val="auto"/>
          <w:sz w:val="32"/>
          <w:szCs w:val="32"/>
          <w:u w:val="single"/>
          <w:lang w:val="en-US" w:eastAsia="zh-CN"/>
        </w:rPr>
        <w:t>采购人在每日18点前用电话或其它方式通知订购品种、数量后，成交供应商在第二天6点前运送货物到指定地点。</w:t>
      </w:r>
      <w:r>
        <w:rPr>
          <w:rFonts w:hint="eastAsia" w:ascii="仿宋" w:hAnsi="仿宋" w:eastAsia="仿宋"/>
          <w:color w:val="auto"/>
          <w:sz w:val="32"/>
          <w:szCs w:val="32"/>
          <w:u w:val="single"/>
        </w:rPr>
        <w:t xml:space="preserve">                                              </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（3）履约验收方式</w:t>
      </w:r>
    </w:p>
    <w:p>
      <w:pPr>
        <w:spacing w:line="560" w:lineRule="exact"/>
        <w:ind w:firstLine="640" w:firstLineChars="200"/>
        <w:jc w:val="left"/>
        <w:rPr>
          <w:rFonts w:hint="eastAsia"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保证配送品种斤两的准确性，以采购人的验货数量为准，成交供应商每次随货送上一式四份的送货清单，供双方验货后签字确认，采购人持三分，成交供应商持一份，作为送、收货的凭证。</w:t>
      </w:r>
    </w:p>
    <w:p>
      <w:pPr>
        <w:spacing w:line="560" w:lineRule="exact"/>
        <w:ind w:firstLine="640" w:firstLineChars="200"/>
        <w:jc w:val="left"/>
        <w:rPr>
          <w:rFonts w:ascii="仿宋" w:hAnsi="仿宋" w:eastAsia="仿宋"/>
          <w:color w:val="auto"/>
          <w:sz w:val="32"/>
          <w:szCs w:val="32"/>
          <w:u w:val="single"/>
        </w:rPr>
      </w:pPr>
      <w:r>
        <w:rPr>
          <w:rFonts w:hint="eastAsia" w:ascii="仿宋" w:hAnsi="仿宋" w:eastAsia="仿宋"/>
          <w:color w:val="auto"/>
          <w:sz w:val="32"/>
          <w:szCs w:val="32"/>
          <w:u w:val="single"/>
          <w:lang w:val="en-US" w:eastAsia="zh-CN"/>
        </w:rPr>
        <w:t>由采购人指定负责人验收过秤记录。对于不符合质量的品种采购人可退货或换货。</w:t>
      </w:r>
      <w:r>
        <w:rPr>
          <w:rFonts w:hint="eastAsia" w:ascii="仿宋" w:hAnsi="仿宋" w:eastAsia="仿宋"/>
          <w:color w:val="FF0000"/>
          <w:sz w:val="32"/>
          <w:szCs w:val="32"/>
          <w:u w:val="single"/>
        </w:rPr>
        <w:t xml:space="preserve">     </w:t>
      </w:r>
      <w:r>
        <w:rPr>
          <w:rFonts w:hint="eastAsia" w:ascii="仿宋" w:hAnsi="仿宋" w:eastAsia="仿宋"/>
          <w:color w:val="auto"/>
          <w:sz w:val="32"/>
          <w:szCs w:val="32"/>
          <w:u w:val="single"/>
        </w:rPr>
        <w:t xml:space="preserve">                                       </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（4）履约验收程序</w:t>
      </w:r>
    </w:p>
    <w:p>
      <w:pPr>
        <w:snapToGrid w:val="0"/>
        <w:spacing w:line="360" w:lineRule="auto"/>
        <w:ind w:firstLine="640" w:firstLineChars="200"/>
        <w:rPr>
          <w:rFonts w:ascii="仿宋" w:hAnsi="仿宋" w:eastAsia="仿宋"/>
          <w:color w:val="auto"/>
          <w:sz w:val="32"/>
          <w:szCs w:val="32"/>
          <w:u w:val="single"/>
        </w:rPr>
      </w:pPr>
      <w:r>
        <w:rPr>
          <w:rFonts w:hint="eastAsia" w:ascii="仿宋" w:hAnsi="仿宋" w:eastAsia="仿宋"/>
          <w:color w:val="auto"/>
          <w:sz w:val="32"/>
          <w:szCs w:val="32"/>
          <w:u w:val="single"/>
          <w:lang w:val="en-US" w:eastAsia="zh-CN"/>
        </w:rPr>
        <w:t>院方和供货商现场验收。</w:t>
      </w:r>
      <w:r>
        <w:rPr>
          <w:rFonts w:hint="eastAsia" w:ascii="仿宋" w:hAnsi="仿宋" w:eastAsia="仿宋"/>
          <w:color w:val="auto"/>
          <w:sz w:val="32"/>
          <w:szCs w:val="32"/>
          <w:u w:val="single"/>
        </w:rPr>
        <w:t xml:space="preserve">                                            </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（5）履约验收内容</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u w:val="single"/>
          <w:lang w:val="en-US" w:eastAsia="zh-CN"/>
        </w:rPr>
        <w:t>成交供应商随货提供注明货物名称、单位、数量、售价及总金额的商品送货清单，作为采购人入库验收之凭证。</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（6）履约验收验收标准</w:t>
      </w:r>
    </w:p>
    <w:p>
      <w:pPr>
        <w:spacing w:line="560" w:lineRule="exact"/>
        <w:ind w:firstLine="640" w:firstLineChars="200"/>
        <w:jc w:val="left"/>
        <w:rPr>
          <w:rFonts w:ascii="仿宋" w:hAnsi="仿宋" w:eastAsia="仿宋"/>
          <w:color w:val="auto"/>
          <w:sz w:val="32"/>
          <w:szCs w:val="32"/>
          <w:u w:val="single"/>
        </w:rPr>
      </w:pPr>
      <w:r>
        <w:rPr>
          <w:rFonts w:hint="eastAsia" w:ascii="仿宋" w:hAnsi="仿宋" w:eastAsia="仿宋"/>
          <w:color w:val="auto"/>
          <w:sz w:val="32"/>
          <w:szCs w:val="32"/>
          <w:u w:val="single"/>
          <w:lang w:val="en-US" w:eastAsia="zh-CN"/>
        </w:rPr>
        <w:t>按合同条款</w:t>
      </w:r>
      <w:r>
        <w:rPr>
          <w:rFonts w:hint="eastAsia" w:ascii="仿宋" w:hAnsi="仿宋" w:eastAsia="仿宋"/>
          <w:color w:val="auto"/>
          <w:sz w:val="32"/>
          <w:szCs w:val="32"/>
          <w:u w:val="single"/>
        </w:rPr>
        <w:t xml:space="preserve">                                        </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（7）履约验收其他事项</w:t>
      </w:r>
    </w:p>
    <w:p>
      <w:pPr>
        <w:spacing w:line="560" w:lineRule="exact"/>
        <w:ind w:firstLine="640" w:firstLineChars="200"/>
        <w:jc w:val="left"/>
        <w:rPr>
          <w:rFonts w:hint="eastAsia"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对采购人临时的供货要求，需随订随送，至少在2个小时内响应。</w:t>
      </w:r>
    </w:p>
    <w:p>
      <w:pPr>
        <w:spacing w:line="560" w:lineRule="exact"/>
        <w:ind w:firstLine="640" w:firstLineChars="200"/>
        <w:jc w:val="left"/>
        <w:rPr>
          <w:rFonts w:hint="eastAsia"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采购人按合同对商品进行认真验收，对不符合规格要求的商品，成交供应商必须无条件退货；成交供应商未能履行谈判文件和合同所定事项,或供应不合格的、假冒伪劣、以次充好的商品，采购人退货后将记录在案，并对成交供应商予以处罚，除要承担因此产生的一切损失和费用外，情节严重的可取消其供应资格。</w:t>
      </w:r>
    </w:p>
    <w:p>
      <w:pPr>
        <w:spacing w:line="560" w:lineRule="exact"/>
        <w:ind w:firstLine="640" w:firstLineChars="200"/>
        <w:jc w:val="left"/>
        <w:rPr>
          <w:rFonts w:hint="eastAsia"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成交供应商除不可抗力，不得因其他任何理由延迟送货。采购人如遇特殊情况需推迟送货，应提前通知成交供应商。因成交供应商原因延误交货日期的（采购人要求推迟的除外），采购人有权自行采购，并由成交供应商承担由此产生的一切损失和费用。</w:t>
      </w:r>
    </w:p>
    <w:p>
      <w:pPr>
        <w:spacing w:line="560" w:lineRule="exact"/>
        <w:ind w:firstLine="640" w:firstLineChars="200"/>
        <w:jc w:val="left"/>
        <w:rPr>
          <w:rFonts w:hint="eastAsia"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成交供应商不得变更供应商品，应严格按谈判要求（含商标、名称、产地、规格和重量等）供应，否则，采购人有权拒收。如因市场流通问题确实需要变更的，应书面向采购人申请。</w:t>
      </w:r>
    </w:p>
    <w:p>
      <w:pPr>
        <w:spacing w:line="560" w:lineRule="exact"/>
        <w:ind w:firstLine="640" w:firstLineChars="200"/>
        <w:jc w:val="left"/>
        <w:rPr>
          <w:rFonts w:ascii="楷体" w:hAnsi="楷体" w:eastAsia="楷体"/>
          <w:color w:val="auto"/>
          <w:sz w:val="32"/>
          <w:szCs w:val="32"/>
          <w:u w:val="single"/>
        </w:rPr>
      </w:pPr>
      <w:r>
        <w:rPr>
          <w:rFonts w:hint="eastAsia" w:ascii="仿宋" w:hAnsi="仿宋" w:eastAsia="仿宋"/>
          <w:color w:val="auto"/>
          <w:sz w:val="32"/>
          <w:szCs w:val="32"/>
          <w:u w:val="single"/>
          <w:lang w:val="en-US" w:eastAsia="zh-CN"/>
        </w:rPr>
        <w:t>成交供应商必须负责成交货物的运输、质量检测等工作，所产生的费用由成交供应商负责。</w:t>
      </w:r>
      <w:r>
        <w:rPr>
          <w:rFonts w:hint="eastAsia" w:ascii="楷体" w:hAnsi="楷体" w:eastAsia="楷体"/>
          <w:color w:val="auto"/>
          <w:sz w:val="32"/>
          <w:szCs w:val="32"/>
          <w:u w:val="single"/>
        </w:rPr>
        <w:t xml:space="preserve">                                           </w:t>
      </w:r>
    </w:p>
    <w:p>
      <w:pPr>
        <w:spacing w:line="560" w:lineRule="exact"/>
        <w:ind w:firstLine="640" w:firstLineChars="200"/>
        <w:jc w:val="left"/>
        <w:rPr>
          <w:rFonts w:ascii="楷体" w:hAnsi="楷体" w:eastAsia="楷体"/>
          <w:color w:val="auto"/>
          <w:sz w:val="32"/>
          <w:szCs w:val="32"/>
        </w:rPr>
      </w:pPr>
    </w:p>
    <w:p>
      <w:pPr>
        <w:spacing w:line="560" w:lineRule="exact"/>
        <w:ind w:firstLine="640" w:firstLineChars="200"/>
        <w:jc w:val="lef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2.包2</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（1）履约验收主体</w:t>
      </w:r>
    </w:p>
    <w:p>
      <w:pPr>
        <w:spacing w:line="560" w:lineRule="exact"/>
        <w:ind w:firstLine="640" w:firstLineChars="200"/>
        <w:jc w:val="left"/>
        <w:rPr>
          <w:rFonts w:ascii="仿宋" w:hAnsi="仿宋" w:eastAsia="仿宋"/>
          <w:color w:val="auto"/>
          <w:sz w:val="32"/>
          <w:szCs w:val="32"/>
          <w:u w:val="single"/>
        </w:rPr>
      </w:pPr>
      <w:r>
        <w:rPr>
          <w:rFonts w:ascii="MS Mincho" w:hAnsi="MS Mincho" w:cs="MS Mincho"/>
          <w:color w:val="auto"/>
          <w:sz w:val="32"/>
          <w:szCs w:val="32"/>
        </w:rPr>
        <w:fldChar w:fldCharType="begin"/>
      </w:r>
      <w:r>
        <w:rPr>
          <w:rFonts w:ascii="MS Mincho" w:hAnsi="MS Mincho" w:cs="MS Mincho"/>
          <w:color w:val="auto"/>
          <w:sz w:val="32"/>
          <w:szCs w:val="32"/>
        </w:rPr>
        <w:instrText xml:space="preserve"> </w:instrText>
      </w:r>
      <w:r>
        <w:rPr>
          <w:rFonts w:hint="eastAsia" w:ascii="MS Mincho" w:hAnsi="MS Mincho" w:cs="MS Mincho"/>
          <w:color w:val="auto"/>
          <w:sz w:val="32"/>
          <w:szCs w:val="32"/>
        </w:rPr>
        <w:instrText xml:space="preserve">eq \o\ac(□</w:instrText>
      </w:r>
      <w:r>
        <w:rPr>
          <w:rFonts w:hint="eastAsia" w:ascii="MS Mincho" w:hAnsi="MS Mincho" w:cs="MS Mincho"/>
          <w:color w:val="auto"/>
          <w:sz w:val="32"/>
          <w:szCs w:val="32"/>
          <w:lang w:eastAsia="zh-CN"/>
        </w:rPr>
        <w:instrText xml:space="preserve">,√</w:instrText>
      </w:r>
      <w:r>
        <w:rPr>
          <w:rFonts w:hint="eastAsia" w:ascii="MS Mincho" w:hAnsi="MS Mincho" w:cs="MS Mincho"/>
          <w:color w:val="auto"/>
          <w:sz w:val="32"/>
          <w:szCs w:val="32"/>
        </w:rPr>
        <w:instrText xml:space="preserve">)</w:instrText>
      </w:r>
      <w:r>
        <w:rPr>
          <w:rFonts w:ascii="MS Mincho" w:hAnsi="MS Mincho" w:cs="MS Mincho"/>
          <w:color w:val="auto"/>
          <w:sz w:val="32"/>
          <w:szCs w:val="32"/>
        </w:rPr>
        <w:fldChar w:fldCharType="end"/>
      </w:r>
      <w:r>
        <w:rPr>
          <w:rFonts w:hint="eastAsia" w:ascii="仿宋" w:hAnsi="仿宋" w:eastAsia="仿宋"/>
          <w:color w:val="auto"/>
          <w:sz w:val="32"/>
          <w:szCs w:val="32"/>
        </w:rPr>
        <w:t>采购人：</w:t>
      </w:r>
      <w:r>
        <w:rPr>
          <w:rFonts w:hint="eastAsia" w:ascii="仿宋" w:hAnsi="仿宋" w:eastAsia="仿宋"/>
          <w:color w:val="auto"/>
          <w:sz w:val="32"/>
          <w:szCs w:val="32"/>
          <w:u w:val="single"/>
          <w:lang w:val="en-US" w:eastAsia="zh-CN"/>
        </w:rPr>
        <w:t>南方医科大学第三附属医院</w:t>
      </w:r>
      <w:r>
        <w:rPr>
          <w:rFonts w:hint="eastAsia" w:ascii="仿宋" w:hAnsi="仿宋" w:eastAsia="仿宋"/>
          <w:color w:val="auto"/>
          <w:sz w:val="32"/>
          <w:szCs w:val="32"/>
          <w:u w:val="single"/>
        </w:rPr>
        <w:t xml:space="preserve">     </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（2）履约验收时间</w:t>
      </w:r>
    </w:p>
    <w:p>
      <w:pPr>
        <w:spacing w:line="560" w:lineRule="exact"/>
        <w:ind w:firstLine="640" w:firstLineChars="200"/>
        <w:jc w:val="left"/>
        <w:rPr>
          <w:rFonts w:ascii="仿宋" w:hAnsi="仿宋" w:eastAsia="仿宋"/>
          <w:color w:val="auto"/>
          <w:sz w:val="32"/>
          <w:szCs w:val="32"/>
          <w:u w:val="single"/>
        </w:rPr>
      </w:pPr>
      <w:r>
        <w:rPr>
          <w:rFonts w:hint="eastAsia" w:ascii="仿宋" w:hAnsi="仿宋" w:eastAsia="仿宋"/>
          <w:color w:val="auto"/>
          <w:sz w:val="32"/>
          <w:szCs w:val="32"/>
          <w:u w:val="single"/>
          <w:lang w:val="en-US" w:eastAsia="zh-CN"/>
        </w:rPr>
        <w:t>采购人在每日18点前用电话或其它方式通知订购品种、数量后，成交供应商在第二天6点前运送货物到指定地点。</w:t>
      </w:r>
      <w:r>
        <w:rPr>
          <w:rFonts w:hint="eastAsia" w:ascii="仿宋" w:hAnsi="仿宋" w:eastAsia="仿宋"/>
          <w:color w:val="auto"/>
          <w:sz w:val="32"/>
          <w:szCs w:val="32"/>
          <w:u w:val="single"/>
        </w:rPr>
        <w:t xml:space="preserve">                                              </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（3）履约验收方式</w:t>
      </w:r>
    </w:p>
    <w:p>
      <w:pPr>
        <w:spacing w:line="560" w:lineRule="exact"/>
        <w:ind w:firstLine="640" w:firstLineChars="200"/>
        <w:jc w:val="left"/>
        <w:rPr>
          <w:rFonts w:hint="eastAsia"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保证配送品种斤两的准确性，以采购人的验货数量为准，成交供应商每次随货送上一式四份的送货清单，供双方验货后签字确认，采购人持三分，成交供应商持一份，作为送、收货的凭证。</w:t>
      </w:r>
    </w:p>
    <w:p>
      <w:pPr>
        <w:spacing w:line="560" w:lineRule="exact"/>
        <w:ind w:firstLine="640" w:firstLineChars="200"/>
        <w:jc w:val="left"/>
        <w:rPr>
          <w:rFonts w:ascii="仿宋" w:hAnsi="仿宋" w:eastAsia="仿宋"/>
          <w:color w:val="auto"/>
          <w:sz w:val="32"/>
          <w:szCs w:val="32"/>
          <w:u w:val="single"/>
        </w:rPr>
      </w:pPr>
      <w:r>
        <w:rPr>
          <w:rFonts w:hint="eastAsia" w:ascii="仿宋" w:hAnsi="仿宋" w:eastAsia="仿宋"/>
          <w:color w:val="auto"/>
          <w:sz w:val="32"/>
          <w:szCs w:val="32"/>
          <w:u w:val="single"/>
          <w:lang w:val="en-US" w:eastAsia="zh-CN"/>
        </w:rPr>
        <w:t>由采购人指定负责人验收过秤记录。对于不符合质量的品种采购人可退货或换货。</w:t>
      </w:r>
      <w:r>
        <w:rPr>
          <w:rFonts w:hint="eastAsia" w:ascii="仿宋" w:hAnsi="仿宋" w:eastAsia="仿宋"/>
          <w:color w:val="FF0000"/>
          <w:sz w:val="32"/>
          <w:szCs w:val="32"/>
          <w:u w:val="single"/>
        </w:rPr>
        <w:t xml:space="preserve">     </w:t>
      </w:r>
      <w:r>
        <w:rPr>
          <w:rFonts w:hint="eastAsia" w:ascii="仿宋" w:hAnsi="仿宋" w:eastAsia="仿宋"/>
          <w:color w:val="auto"/>
          <w:sz w:val="32"/>
          <w:szCs w:val="32"/>
          <w:u w:val="single"/>
        </w:rPr>
        <w:t xml:space="preserve">                                       </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（4）履约验收程序</w:t>
      </w:r>
    </w:p>
    <w:p>
      <w:pPr>
        <w:snapToGrid w:val="0"/>
        <w:spacing w:line="360" w:lineRule="auto"/>
        <w:ind w:firstLine="640" w:firstLineChars="200"/>
        <w:rPr>
          <w:rFonts w:ascii="仿宋" w:hAnsi="仿宋" w:eastAsia="仿宋"/>
          <w:color w:val="auto"/>
          <w:sz w:val="32"/>
          <w:szCs w:val="32"/>
          <w:u w:val="single"/>
        </w:rPr>
      </w:pPr>
      <w:r>
        <w:rPr>
          <w:rFonts w:hint="eastAsia" w:ascii="仿宋" w:hAnsi="仿宋" w:eastAsia="仿宋"/>
          <w:color w:val="auto"/>
          <w:sz w:val="32"/>
          <w:szCs w:val="32"/>
          <w:u w:val="single"/>
          <w:lang w:val="en-US" w:eastAsia="zh-CN"/>
        </w:rPr>
        <w:t>院方和供货商现场验收。</w:t>
      </w:r>
      <w:r>
        <w:rPr>
          <w:rFonts w:hint="eastAsia" w:ascii="仿宋" w:hAnsi="仿宋" w:eastAsia="仿宋"/>
          <w:color w:val="auto"/>
          <w:sz w:val="32"/>
          <w:szCs w:val="32"/>
          <w:u w:val="single"/>
        </w:rPr>
        <w:t xml:space="preserve">                                            </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（5）履约验收内容</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u w:val="single"/>
          <w:lang w:val="en-US" w:eastAsia="zh-CN"/>
        </w:rPr>
        <w:t>成交供应商随货提供注明货物名称、单位、数量、售价及总金额的商品送货清单，作为采购人入库验收之凭证。</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（6）履约验收验收标准</w:t>
      </w:r>
    </w:p>
    <w:p>
      <w:pPr>
        <w:spacing w:line="560" w:lineRule="exact"/>
        <w:ind w:firstLine="640" w:firstLineChars="200"/>
        <w:jc w:val="left"/>
        <w:rPr>
          <w:rFonts w:ascii="仿宋" w:hAnsi="仿宋" w:eastAsia="仿宋"/>
          <w:color w:val="auto"/>
          <w:sz w:val="32"/>
          <w:szCs w:val="32"/>
          <w:u w:val="single"/>
        </w:rPr>
      </w:pPr>
      <w:r>
        <w:rPr>
          <w:rFonts w:hint="eastAsia" w:ascii="仿宋" w:hAnsi="仿宋" w:eastAsia="仿宋"/>
          <w:color w:val="auto"/>
          <w:sz w:val="32"/>
          <w:szCs w:val="32"/>
          <w:u w:val="single"/>
          <w:lang w:val="en-US" w:eastAsia="zh-CN"/>
        </w:rPr>
        <w:t>按合同条款</w:t>
      </w:r>
      <w:r>
        <w:rPr>
          <w:rFonts w:hint="eastAsia" w:ascii="仿宋" w:hAnsi="仿宋" w:eastAsia="仿宋"/>
          <w:color w:val="auto"/>
          <w:sz w:val="32"/>
          <w:szCs w:val="32"/>
          <w:u w:val="single"/>
        </w:rPr>
        <w:t xml:space="preserve">                                        </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（7）履约验收其他事项</w:t>
      </w:r>
    </w:p>
    <w:p>
      <w:pPr>
        <w:spacing w:line="560" w:lineRule="exact"/>
        <w:ind w:firstLine="640" w:firstLineChars="200"/>
        <w:jc w:val="left"/>
        <w:rPr>
          <w:rFonts w:hint="eastAsia"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对采购人临时的供货要求，需随订随送，至少在2个小时内响应。</w:t>
      </w:r>
    </w:p>
    <w:p>
      <w:pPr>
        <w:spacing w:line="560" w:lineRule="exact"/>
        <w:ind w:firstLine="640" w:firstLineChars="200"/>
        <w:jc w:val="left"/>
        <w:rPr>
          <w:rFonts w:hint="eastAsia"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采购人按合同对商品进行认真验收，对不符合规格要求的商品，成交供应商必须无条件退货；成交供应商未能履行谈判文件和合同所定事项,或供应不合格的、假冒伪劣、以次充好的商品，采购人退货后将记录在案，并对成交供应商予以处罚，除要承担因此产生的一切损失和费用外，情节严重的可取消其供应资格。</w:t>
      </w:r>
    </w:p>
    <w:p>
      <w:pPr>
        <w:spacing w:line="560" w:lineRule="exact"/>
        <w:ind w:firstLine="640" w:firstLineChars="200"/>
        <w:jc w:val="left"/>
        <w:rPr>
          <w:rFonts w:hint="eastAsia"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成交供应商除不可抗力，不得因其他任何理由延迟送货。采购人如遇特殊情况需推迟送货，应提前通知成交供应商。因成交供应商原因延误交货日期的（采购人要求推迟的除外），采购人有权自行采购，并由成交供应商承担由此产生的一切损失和费用。</w:t>
      </w:r>
    </w:p>
    <w:p>
      <w:pPr>
        <w:spacing w:line="560" w:lineRule="exact"/>
        <w:ind w:firstLine="640" w:firstLineChars="200"/>
        <w:jc w:val="left"/>
        <w:rPr>
          <w:rFonts w:hint="eastAsia"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成交供应商不得变更供应商品，应严格按谈判要求（含商标、名称、产地、规格和重量等）供应，否则，采购人有权拒收。如因市场流通问题确实需要变更的，应书面向采购人申请。</w:t>
      </w:r>
    </w:p>
    <w:p>
      <w:pPr>
        <w:spacing w:line="560" w:lineRule="exact"/>
        <w:ind w:firstLine="640" w:firstLineChars="200"/>
        <w:jc w:val="left"/>
        <w:rPr>
          <w:rFonts w:hint="default" w:ascii="仿宋" w:hAnsi="仿宋" w:eastAsia="仿宋" w:cs="Times New Roman"/>
          <w:color w:val="auto"/>
          <w:sz w:val="32"/>
          <w:szCs w:val="32"/>
          <w:lang w:val="en-US" w:eastAsia="zh-CN"/>
        </w:rPr>
      </w:pPr>
      <w:r>
        <w:rPr>
          <w:rFonts w:hint="eastAsia" w:ascii="仿宋" w:hAnsi="仿宋" w:eastAsia="仿宋"/>
          <w:color w:val="auto"/>
          <w:sz w:val="32"/>
          <w:szCs w:val="32"/>
          <w:u w:val="single"/>
          <w:lang w:val="en-US" w:eastAsia="zh-CN"/>
        </w:rPr>
        <w:t>成交供应商必须负责成交货物的运输、质量检测等工作，所产生的费用由成交供应商负责。</w:t>
      </w:r>
      <w:r>
        <w:rPr>
          <w:rFonts w:hint="eastAsia" w:ascii="楷体" w:hAnsi="楷体" w:eastAsia="楷体"/>
          <w:color w:val="auto"/>
          <w:sz w:val="32"/>
          <w:szCs w:val="32"/>
          <w:u w:val="single"/>
        </w:rPr>
        <w:t xml:space="preserve">                      </w:t>
      </w:r>
      <w:r>
        <w:rPr>
          <w:rFonts w:hint="eastAsia" w:ascii="仿宋" w:hAnsi="仿宋" w:eastAsia="仿宋" w:cs="Times New Roman"/>
          <w:color w:val="auto"/>
          <w:sz w:val="32"/>
          <w:szCs w:val="32"/>
          <w:lang w:val="en-US" w:eastAsia="zh-CN"/>
        </w:rPr>
        <w:t>3.包3</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（1）履约验收主体</w:t>
      </w:r>
    </w:p>
    <w:p>
      <w:pPr>
        <w:spacing w:line="560" w:lineRule="exact"/>
        <w:ind w:firstLine="640" w:firstLineChars="200"/>
        <w:jc w:val="left"/>
        <w:rPr>
          <w:rFonts w:ascii="仿宋" w:hAnsi="仿宋" w:eastAsia="仿宋"/>
          <w:color w:val="auto"/>
          <w:sz w:val="32"/>
          <w:szCs w:val="32"/>
          <w:u w:val="single"/>
        </w:rPr>
      </w:pPr>
      <w:r>
        <w:rPr>
          <w:rFonts w:ascii="MS Mincho" w:hAnsi="MS Mincho" w:cs="MS Mincho"/>
          <w:color w:val="auto"/>
          <w:sz w:val="32"/>
          <w:szCs w:val="32"/>
        </w:rPr>
        <w:fldChar w:fldCharType="begin"/>
      </w:r>
      <w:r>
        <w:rPr>
          <w:rFonts w:ascii="MS Mincho" w:hAnsi="MS Mincho" w:cs="MS Mincho"/>
          <w:color w:val="auto"/>
          <w:sz w:val="32"/>
          <w:szCs w:val="32"/>
        </w:rPr>
        <w:instrText xml:space="preserve"> </w:instrText>
      </w:r>
      <w:r>
        <w:rPr>
          <w:rFonts w:hint="eastAsia" w:ascii="MS Mincho" w:hAnsi="MS Mincho" w:cs="MS Mincho"/>
          <w:color w:val="auto"/>
          <w:sz w:val="32"/>
          <w:szCs w:val="32"/>
        </w:rPr>
        <w:instrText xml:space="preserve">eq \o\ac(□</w:instrText>
      </w:r>
      <w:r>
        <w:rPr>
          <w:rFonts w:hint="eastAsia" w:ascii="MS Mincho" w:hAnsi="MS Mincho" w:cs="MS Mincho"/>
          <w:color w:val="auto"/>
          <w:sz w:val="32"/>
          <w:szCs w:val="32"/>
          <w:lang w:eastAsia="zh-CN"/>
        </w:rPr>
        <w:instrText xml:space="preserve">,√</w:instrText>
      </w:r>
      <w:r>
        <w:rPr>
          <w:rFonts w:hint="eastAsia" w:ascii="MS Mincho" w:hAnsi="MS Mincho" w:cs="MS Mincho"/>
          <w:color w:val="auto"/>
          <w:sz w:val="32"/>
          <w:szCs w:val="32"/>
        </w:rPr>
        <w:instrText xml:space="preserve">)</w:instrText>
      </w:r>
      <w:r>
        <w:rPr>
          <w:rFonts w:ascii="MS Mincho" w:hAnsi="MS Mincho" w:cs="MS Mincho"/>
          <w:color w:val="auto"/>
          <w:sz w:val="32"/>
          <w:szCs w:val="32"/>
        </w:rPr>
        <w:fldChar w:fldCharType="end"/>
      </w:r>
      <w:r>
        <w:rPr>
          <w:rFonts w:hint="eastAsia" w:ascii="仿宋" w:hAnsi="仿宋" w:eastAsia="仿宋"/>
          <w:color w:val="auto"/>
          <w:sz w:val="32"/>
          <w:szCs w:val="32"/>
        </w:rPr>
        <w:t>采购人：</w:t>
      </w:r>
      <w:r>
        <w:rPr>
          <w:rFonts w:hint="eastAsia" w:ascii="仿宋" w:hAnsi="仿宋" w:eastAsia="仿宋"/>
          <w:color w:val="auto"/>
          <w:sz w:val="32"/>
          <w:szCs w:val="32"/>
          <w:u w:val="single"/>
          <w:lang w:val="en-US" w:eastAsia="zh-CN"/>
        </w:rPr>
        <w:t>南方医科大学第三附属医院</w:t>
      </w:r>
      <w:r>
        <w:rPr>
          <w:rFonts w:hint="eastAsia" w:ascii="仿宋" w:hAnsi="仿宋" w:eastAsia="仿宋"/>
          <w:color w:val="auto"/>
          <w:sz w:val="32"/>
          <w:szCs w:val="32"/>
          <w:u w:val="single"/>
        </w:rPr>
        <w:t xml:space="preserve">     </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（2）履约验收时间</w:t>
      </w:r>
    </w:p>
    <w:p>
      <w:pPr>
        <w:spacing w:line="560" w:lineRule="exact"/>
        <w:ind w:firstLine="640" w:firstLineChars="200"/>
        <w:jc w:val="left"/>
        <w:rPr>
          <w:rFonts w:ascii="仿宋" w:hAnsi="仿宋" w:eastAsia="仿宋"/>
          <w:color w:val="auto"/>
          <w:sz w:val="32"/>
          <w:szCs w:val="32"/>
          <w:u w:val="single"/>
        </w:rPr>
      </w:pPr>
      <w:r>
        <w:rPr>
          <w:rFonts w:hint="eastAsia" w:ascii="仿宋" w:hAnsi="仿宋" w:eastAsia="仿宋"/>
          <w:color w:val="auto"/>
          <w:sz w:val="32"/>
          <w:szCs w:val="32"/>
          <w:u w:val="single"/>
          <w:lang w:val="en-US" w:eastAsia="zh-CN"/>
        </w:rPr>
        <w:t>采购人在每日18点前用电话或其它方式通知订购品种、数量后，成交供应商在第二天6点前运送货物到指定地点。</w:t>
      </w:r>
      <w:r>
        <w:rPr>
          <w:rFonts w:hint="eastAsia" w:ascii="仿宋" w:hAnsi="仿宋" w:eastAsia="仿宋"/>
          <w:color w:val="auto"/>
          <w:sz w:val="32"/>
          <w:szCs w:val="32"/>
          <w:u w:val="single"/>
        </w:rPr>
        <w:t xml:space="preserve">                                              </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（3）履约验收方式</w:t>
      </w:r>
    </w:p>
    <w:p>
      <w:pPr>
        <w:spacing w:line="560" w:lineRule="exact"/>
        <w:ind w:firstLine="640" w:firstLineChars="200"/>
        <w:jc w:val="left"/>
        <w:rPr>
          <w:rFonts w:hint="eastAsia"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保证配送品种斤两的准确性，以采购人的验货数量为准，成交供应商每次随货送上一式四份的送货清单，供双方验货后签字确认，采购人持三分，成交供应商持一份，作为送、收货的凭证。</w:t>
      </w:r>
    </w:p>
    <w:p>
      <w:pPr>
        <w:spacing w:line="560" w:lineRule="exact"/>
        <w:ind w:firstLine="640" w:firstLineChars="200"/>
        <w:jc w:val="left"/>
        <w:rPr>
          <w:rFonts w:ascii="仿宋" w:hAnsi="仿宋" w:eastAsia="仿宋"/>
          <w:color w:val="auto"/>
          <w:sz w:val="32"/>
          <w:szCs w:val="32"/>
          <w:u w:val="single"/>
        </w:rPr>
      </w:pPr>
      <w:r>
        <w:rPr>
          <w:rFonts w:hint="eastAsia" w:ascii="仿宋" w:hAnsi="仿宋" w:eastAsia="仿宋"/>
          <w:color w:val="auto"/>
          <w:sz w:val="32"/>
          <w:szCs w:val="32"/>
          <w:u w:val="single"/>
          <w:lang w:val="en-US" w:eastAsia="zh-CN"/>
        </w:rPr>
        <w:t>由采购人指定负责人验收过秤记录。对于不符合质量的品种采购人可退货或换货。</w:t>
      </w:r>
      <w:r>
        <w:rPr>
          <w:rFonts w:hint="eastAsia" w:ascii="仿宋" w:hAnsi="仿宋" w:eastAsia="仿宋"/>
          <w:color w:val="FF0000"/>
          <w:sz w:val="32"/>
          <w:szCs w:val="32"/>
          <w:u w:val="single"/>
        </w:rPr>
        <w:t xml:space="preserve">     </w:t>
      </w:r>
      <w:r>
        <w:rPr>
          <w:rFonts w:hint="eastAsia" w:ascii="仿宋" w:hAnsi="仿宋" w:eastAsia="仿宋"/>
          <w:color w:val="auto"/>
          <w:sz w:val="32"/>
          <w:szCs w:val="32"/>
          <w:u w:val="single"/>
        </w:rPr>
        <w:t xml:space="preserve">                                       </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（4）履约验收程序</w:t>
      </w:r>
    </w:p>
    <w:p>
      <w:pPr>
        <w:snapToGrid w:val="0"/>
        <w:spacing w:line="360" w:lineRule="auto"/>
        <w:ind w:firstLine="640" w:firstLineChars="200"/>
        <w:rPr>
          <w:rFonts w:ascii="仿宋" w:hAnsi="仿宋" w:eastAsia="仿宋"/>
          <w:color w:val="auto"/>
          <w:sz w:val="32"/>
          <w:szCs w:val="32"/>
          <w:u w:val="single"/>
        </w:rPr>
      </w:pPr>
      <w:r>
        <w:rPr>
          <w:rFonts w:hint="eastAsia" w:ascii="仿宋" w:hAnsi="仿宋" w:eastAsia="仿宋"/>
          <w:color w:val="auto"/>
          <w:sz w:val="32"/>
          <w:szCs w:val="32"/>
          <w:u w:val="single"/>
          <w:lang w:val="en-US" w:eastAsia="zh-CN"/>
        </w:rPr>
        <w:t>院方和供货商现场验收。</w:t>
      </w:r>
      <w:r>
        <w:rPr>
          <w:rFonts w:hint="eastAsia" w:ascii="仿宋" w:hAnsi="仿宋" w:eastAsia="仿宋"/>
          <w:color w:val="auto"/>
          <w:sz w:val="32"/>
          <w:szCs w:val="32"/>
          <w:u w:val="single"/>
        </w:rPr>
        <w:t xml:space="preserve">                                            </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（5）履约验收内容</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u w:val="single"/>
          <w:lang w:val="en-US" w:eastAsia="zh-CN"/>
        </w:rPr>
        <w:t>成交供应商随货提供注明货物名称、单位、数量、售价及总金额的商品送货清单，作为采购人入库验收之凭证。</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（6）履约验收验收标准</w:t>
      </w:r>
    </w:p>
    <w:p>
      <w:pPr>
        <w:spacing w:line="560" w:lineRule="exact"/>
        <w:ind w:firstLine="640" w:firstLineChars="200"/>
        <w:jc w:val="left"/>
        <w:rPr>
          <w:rFonts w:ascii="仿宋" w:hAnsi="仿宋" w:eastAsia="仿宋"/>
          <w:color w:val="auto"/>
          <w:sz w:val="32"/>
          <w:szCs w:val="32"/>
          <w:u w:val="single"/>
        </w:rPr>
      </w:pPr>
      <w:r>
        <w:rPr>
          <w:rFonts w:hint="eastAsia" w:ascii="仿宋" w:hAnsi="仿宋" w:eastAsia="仿宋"/>
          <w:color w:val="auto"/>
          <w:sz w:val="32"/>
          <w:szCs w:val="32"/>
          <w:u w:val="single"/>
          <w:lang w:val="en-US" w:eastAsia="zh-CN"/>
        </w:rPr>
        <w:t>按合同条款</w:t>
      </w:r>
      <w:r>
        <w:rPr>
          <w:rFonts w:hint="eastAsia" w:ascii="仿宋" w:hAnsi="仿宋" w:eastAsia="仿宋"/>
          <w:color w:val="auto"/>
          <w:sz w:val="32"/>
          <w:szCs w:val="32"/>
          <w:u w:val="single"/>
        </w:rPr>
        <w:t xml:space="preserve">                                        </w:t>
      </w:r>
    </w:p>
    <w:p>
      <w:pPr>
        <w:spacing w:line="56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rPr>
        <w:t>（7）履约验收其他事项</w:t>
      </w:r>
    </w:p>
    <w:p>
      <w:pPr>
        <w:spacing w:line="560" w:lineRule="exact"/>
        <w:ind w:firstLine="640" w:firstLineChars="200"/>
        <w:jc w:val="left"/>
        <w:rPr>
          <w:rFonts w:hint="eastAsia"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对采购人临时的供货要求，需随订随送，至少在2个小时内响应。</w:t>
      </w:r>
    </w:p>
    <w:p>
      <w:pPr>
        <w:spacing w:line="560" w:lineRule="exact"/>
        <w:ind w:firstLine="640" w:firstLineChars="200"/>
        <w:jc w:val="left"/>
        <w:rPr>
          <w:rFonts w:hint="eastAsia"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采购人按合同对商品进行认真验收，对不符合规格要求的商品，成交供应商必须无条件退货；成交供应商未能履行谈判文件和合同所定事项,或供应不合格的、假冒伪劣、以次充好的商品，采购人退货后将记录在案，并对成交供应商予以处罚，除要承担因此产生的一切损失和费用外，情节严重的可取消其供应资格。</w:t>
      </w:r>
    </w:p>
    <w:p>
      <w:pPr>
        <w:spacing w:line="560" w:lineRule="exact"/>
        <w:ind w:firstLine="640" w:firstLineChars="200"/>
        <w:jc w:val="left"/>
        <w:rPr>
          <w:rFonts w:hint="eastAsia"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成交供应商除不可抗力，不得因其他任何理由延迟送货。采购人如遇特殊情况需推迟送货，应提前通知成交供应商。因成交供应商原因延误交货日期的（采购人要求推迟的除外），采购人有权自行采购，并由成交供应商承担由此产生的一切损失和费用。</w:t>
      </w:r>
    </w:p>
    <w:p>
      <w:pPr>
        <w:spacing w:line="560" w:lineRule="exact"/>
        <w:ind w:firstLine="640" w:firstLineChars="200"/>
        <w:jc w:val="left"/>
        <w:rPr>
          <w:rFonts w:hint="eastAsia"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成交供应商不得变更供应商品，应严格按谈判要求（含商标、名称、产地、规格和重量等）供应，否则，采购人有权拒收。如因市场流通问题确实需要变更的，应书面向采购人申请。</w:t>
      </w:r>
    </w:p>
    <w:p>
      <w:pPr>
        <w:pStyle w:val="3"/>
        <w:rPr>
          <w:rFonts w:hint="default" w:ascii="楷体" w:hAnsi="楷体" w:eastAsia="楷体"/>
          <w:color w:val="auto"/>
          <w:sz w:val="32"/>
          <w:szCs w:val="32"/>
          <w:lang w:val="en-US" w:eastAsia="zh-CN"/>
        </w:rPr>
      </w:pPr>
      <w:r>
        <w:rPr>
          <w:rFonts w:hint="eastAsia" w:ascii="仿宋" w:hAnsi="仿宋" w:eastAsia="仿宋"/>
          <w:color w:val="auto"/>
          <w:sz w:val="32"/>
          <w:szCs w:val="32"/>
          <w:u w:val="single"/>
          <w:lang w:val="en-US" w:eastAsia="zh-CN"/>
        </w:rPr>
        <w:t>成交供应商必须负责成交货物的运输、质量检测等工作，所产生的费用由成交供应商负责。</w:t>
      </w:r>
      <w:r>
        <w:rPr>
          <w:rFonts w:hint="eastAsia" w:ascii="楷体" w:hAnsi="楷体" w:eastAsia="楷体"/>
          <w:color w:val="auto"/>
          <w:sz w:val="32"/>
          <w:szCs w:val="32"/>
          <w:u w:val="single"/>
        </w:rPr>
        <w:t xml:space="preserve">                       </w:t>
      </w:r>
    </w:p>
    <w:p>
      <w:pPr>
        <w:pStyle w:val="3"/>
        <w:rPr>
          <w:rFonts w:ascii="楷体" w:hAnsi="楷体" w:eastAsia="楷体"/>
          <w:color w:val="auto"/>
          <w:sz w:val="32"/>
          <w:szCs w:val="32"/>
        </w:rPr>
      </w:pPr>
    </w:p>
    <w:p>
      <w:pPr>
        <w:numPr>
          <w:ilvl w:val="0"/>
          <w:numId w:val="0"/>
        </w:numPr>
        <w:spacing w:line="276"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六</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风险管控措施</w:t>
      </w:r>
    </w:p>
    <w:p>
      <w:pPr>
        <w:numPr>
          <w:ilvl w:val="0"/>
          <w:numId w:val="0"/>
        </w:numPr>
        <w:spacing w:line="560" w:lineRule="exact"/>
        <w:jc w:val="lef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1.包1</w:t>
      </w:r>
    </w:p>
    <w:p>
      <w:pPr>
        <w:numPr>
          <w:ilvl w:val="0"/>
          <w:numId w:val="0"/>
        </w:numPr>
        <w:spacing w:line="560" w:lineRule="exact"/>
        <w:jc w:val="left"/>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（1）安全事故</w:t>
      </w:r>
      <w:r>
        <w:rPr>
          <w:rFonts w:hint="eastAsia" w:ascii="仿宋" w:hAnsi="仿宋" w:eastAsia="仿宋" w:cs="Times New Roman"/>
          <w:color w:val="auto"/>
          <w:sz w:val="32"/>
          <w:szCs w:val="32"/>
          <w:u w:val="none"/>
          <w:lang w:val="en-US" w:eastAsia="zh-CN"/>
        </w:rPr>
        <w:t>应对措施：</w:t>
      </w:r>
      <w:r>
        <w:rPr>
          <w:rFonts w:hint="eastAsia" w:ascii="仿宋" w:hAnsi="仿宋" w:eastAsia="仿宋" w:cs="Times New Roman"/>
          <w:color w:val="auto"/>
          <w:sz w:val="32"/>
          <w:szCs w:val="32"/>
          <w:u w:val="none"/>
        </w:rPr>
        <w:t>由于产品质量而造成</w:t>
      </w:r>
      <w:r>
        <w:rPr>
          <w:rFonts w:hint="eastAsia" w:ascii="仿宋" w:hAnsi="仿宋" w:eastAsia="仿宋" w:cs="Times New Roman"/>
          <w:color w:val="auto"/>
          <w:sz w:val="32"/>
          <w:szCs w:val="32"/>
          <w:u w:val="none"/>
          <w:lang w:val="en-US" w:eastAsia="zh-CN"/>
        </w:rPr>
        <w:t>采购人</w:t>
      </w:r>
      <w:r>
        <w:rPr>
          <w:rFonts w:hint="eastAsia" w:ascii="仿宋" w:hAnsi="仿宋" w:eastAsia="仿宋" w:cs="Times New Roman"/>
          <w:color w:val="auto"/>
          <w:sz w:val="32"/>
          <w:szCs w:val="32"/>
          <w:u w:val="none"/>
        </w:rPr>
        <w:t>员工或宾客发生安全事故时，</w:t>
      </w:r>
      <w:r>
        <w:rPr>
          <w:rFonts w:hint="eastAsia" w:ascii="仿宋" w:hAnsi="仿宋" w:eastAsia="仿宋" w:cs="Times New Roman"/>
          <w:color w:val="auto"/>
          <w:sz w:val="32"/>
          <w:szCs w:val="32"/>
          <w:u w:val="none"/>
          <w:lang w:val="en-US" w:eastAsia="zh-CN"/>
        </w:rPr>
        <w:t>成交供应商</w:t>
      </w:r>
      <w:r>
        <w:rPr>
          <w:rFonts w:hint="eastAsia" w:ascii="仿宋" w:hAnsi="仿宋" w:eastAsia="仿宋" w:cs="Times New Roman"/>
          <w:color w:val="auto"/>
          <w:sz w:val="32"/>
          <w:szCs w:val="32"/>
          <w:u w:val="none"/>
        </w:rPr>
        <w:t>须承担全部责任。</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w:t>
      </w:r>
      <w:r>
        <w:rPr>
          <w:rFonts w:hint="eastAsia" w:ascii="仿宋" w:hAnsi="仿宋" w:eastAsia="仿宋"/>
          <w:color w:val="auto"/>
          <w:sz w:val="32"/>
          <w:szCs w:val="32"/>
        </w:rPr>
        <w:t>国家政策变化应对措施：</w:t>
      </w:r>
      <w:r>
        <w:rPr>
          <w:rFonts w:hint="eastAsia" w:ascii="仿宋" w:hAnsi="仿宋" w:eastAsia="仿宋"/>
          <w:color w:val="auto"/>
          <w:sz w:val="32"/>
          <w:szCs w:val="32"/>
          <w:u w:val="none"/>
        </w:rPr>
        <w:t>若尚未完成采购，则根据国家政策依法调整采购文件；若已完成采购，则</w:t>
      </w:r>
      <w:r>
        <w:rPr>
          <w:rFonts w:hint="eastAsia" w:ascii="仿宋" w:hAnsi="仿宋" w:eastAsia="仿宋"/>
          <w:color w:val="auto"/>
          <w:sz w:val="32"/>
          <w:szCs w:val="32"/>
          <w:u w:val="none"/>
          <w:lang w:val="en-US" w:eastAsia="zh-CN"/>
        </w:rPr>
        <w:t>采购人与供应商</w:t>
      </w:r>
      <w:r>
        <w:rPr>
          <w:rFonts w:hint="eastAsia" w:ascii="仿宋" w:hAnsi="仿宋" w:eastAsia="仿宋"/>
          <w:color w:val="auto"/>
          <w:sz w:val="32"/>
          <w:szCs w:val="32"/>
          <w:u w:val="none"/>
        </w:rPr>
        <w:t xml:space="preserve">双方根据政策协商合同服务内容的变更。 </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3</w:t>
      </w:r>
      <w:r>
        <w:rPr>
          <w:rFonts w:hint="eastAsia" w:ascii="仿宋" w:hAnsi="仿宋" w:eastAsia="仿宋"/>
          <w:color w:val="auto"/>
          <w:sz w:val="32"/>
          <w:szCs w:val="32"/>
          <w:u w:val="none"/>
        </w:rPr>
        <w:t>）实施环境变化应对措施：若尚未完成采购，则根据环境变化依法调整采购文件；若已完成采购，</w:t>
      </w:r>
      <w:r>
        <w:rPr>
          <w:rFonts w:hint="eastAsia" w:ascii="仿宋" w:hAnsi="仿宋" w:eastAsia="仿宋"/>
          <w:color w:val="auto"/>
          <w:sz w:val="32"/>
          <w:szCs w:val="32"/>
          <w:u w:val="none"/>
          <w:lang w:val="en-US" w:eastAsia="zh-CN"/>
        </w:rPr>
        <w:t>采购人与供应商</w:t>
      </w:r>
      <w:r>
        <w:rPr>
          <w:rFonts w:hint="eastAsia" w:ascii="仿宋" w:hAnsi="仿宋" w:eastAsia="仿宋"/>
          <w:color w:val="auto"/>
          <w:sz w:val="32"/>
          <w:szCs w:val="32"/>
          <w:u w:val="none"/>
        </w:rPr>
        <w:t xml:space="preserve">双方根据实施环境变化协商合同服务内容的变更。 </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4</w:t>
      </w:r>
      <w:r>
        <w:rPr>
          <w:rFonts w:hint="eastAsia" w:ascii="仿宋" w:hAnsi="仿宋" w:eastAsia="仿宋"/>
          <w:color w:val="auto"/>
          <w:sz w:val="32"/>
          <w:szCs w:val="32"/>
          <w:u w:val="none"/>
        </w:rPr>
        <w:t>）重大技术变化应对措施：建议在用户需求及合同条款规定，若出现重大技术变化则要求</w:t>
      </w:r>
      <w:r>
        <w:rPr>
          <w:rFonts w:hint="eastAsia" w:ascii="仿宋" w:hAnsi="仿宋" w:eastAsia="仿宋"/>
          <w:color w:val="auto"/>
          <w:sz w:val="32"/>
          <w:szCs w:val="32"/>
          <w:u w:val="none"/>
          <w:lang w:val="en-US" w:eastAsia="zh-CN"/>
        </w:rPr>
        <w:t>成交供应商</w:t>
      </w:r>
      <w:r>
        <w:rPr>
          <w:rFonts w:hint="eastAsia" w:ascii="仿宋" w:hAnsi="仿宋" w:eastAsia="仿宋"/>
          <w:color w:val="auto"/>
          <w:sz w:val="32"/>
          <w:szCs w:val="32"/>
          <w:u w:val="none"/>
        </w:rPr>
        <w:t>全力配合解决。 若出现重大技术变化则要求</w:t>
      </w:r>
      <w:r>
        <w:rPr>
          <w:rFonts w:hint="eastAsia" w:ascii="仿宋" w:hAnsi="仿宋" w:eastAsia="仿宋"/>
          <w:color w:val="auto"/>
          <w:sz w:val="32"/>
          <w:szCs w:val="32"/>
          <w:u w:val="none"/>
          <w:lang w:val="en-US" w:eastAsia="zh-CN"/>
        </w:rPr>
        <w:t>成交供应商</w:t>
      </w:r>
      <w:r>
        <w:rPr>
          <w:rFonts w:hint="eastAsia" w:ascii="仿宋" w:hAnsi="仿宋" w:eastAsia="仿宋"/>
          <w:color w:val="auto"/>
          <w:sz w:val="32"/>
          <w:szCs w:val="32"/>
          <w:u w:val="none"/>
        </w:rPr>
        <w:t xml:space="preserve">全力配合解决。确保采购标的能被高效利用，不影响正常营运，不浪费资源。 </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5</w:t>
      </w:r>
      <w:r>
        <w:rPr>
          <w:rFonts w:hint="eastAsia" w:ascii="仿宋" w:hAnsi="仿宋" w:eastAsia="仿宋"/>
          <w:color w:val="auto"/>
          <w:sz w:val="32"/>
          <w:szCs w:val="32"/>
          <w:u w:val="none"/>
        </w:rPr>
        <w:t>）预算项目调整应对措施：若尚未完成采购，则根据预算批复情况依法调整采购文件；若已完成采购，按医院内部审批的预算，</w:t>
      </w:r>
      <w:r>
        <w:rPr>
          <w:rFonts w:hint="eastAsia" w:ascii="仿宋" w:hAnsi="仿宋" w:eastAsia="仿宋"/>
          <w:color w:val="auto"/>
          <w:sz w:val="32"/>
          <w:szCs w:val="32"/>
          <w:u w:val="none"/>
          <w:lang w:val="en-US" w:eastAsia="zh-CN"/>
        </w:rPr>
        <w:t>采购人与供应商</w:t>
      </w:r>
      <w:r>
        <w:rPr>
          <w:rFonts w:hint="eastAsia" w:ascii="仿宋" w:hAnsi="仿宋" w:eastAsia="仿宋"/>
          <w:color w:val="auto"/>
          <w:sz w:val="32"/>
          <w:szCs w:val="32"/>
          <w:u w:val="none"/>
        </w:rPr>
        <w:t xml:space="preserve">双方协商解决。 </w:t>
      </w:r>
    </w:p>
    <w:p>
      <w:pPr>
        <w:spacing w:line="560" w:lineRule="exact"/>
        <w:jc w:val="left"/>
        <w:rPr>
          <w:rFonts w:hint="eastAsia"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6</w:t>
      </w:r>
      <w:r>
        <w:rPr>
          <w:rFonts w:hint="eastAsia" w:ascii="仿宋" w:hAnsi="仿宋" w:eastAsia="仿宋"/>
          <w:color w:val="auto"/>
          <w:sz w:val="32"/>
          <w:szCs w:val="32"/>
          <w:u w:val="none"/>
        </w:rPr>
        <w:t>）因质疑投诉影响采购进度应对措施：通过前期的需求市场调研，结合项目实际情况，确定科学合理的需求参数，采购过程严格遵守法律法规相关规定，从而最大程度降低被质疑投诉的可能性。</w:t>
      </w:r>
    </w:p>
    <w:p>
      <w:pPr>
        <w:spacing w:line="560" w:lineRule="exact"/>
        <w:jc w:val="left"/>
        <w:rPr>
          <w:rFonts w:hint="eastAsia"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7</w:t>
      </w:r>
      <w:r>
        <w:rPr>
          <w:rFonts w:hint="eastAsia" w:ascii="仿宋" w:hAnsi="仿宋" w:eastAsia="仿宋"/>
          <w:color w:val="auto"/>
          <w:sz w:val="32"/>
          <w:szCs w:val="32"/>
          <w:u w:val="none"/>
        </w:rPr>
        <w:t>）采购失败应对措施：避免设置有倾向性的采购需求，保证项目达到充分的竞争，降低采购失败的可能性；若采购失败则对失败的原因进行分析，并对</w:t>
      </w:r>
      <w:r>
        <w:rPr>
          <w:rFonts w:hint="eastAsia" w:ascii="仿宋" w:hAnsi="仿宋" w:eastAsia="仿宋"/>
          <w:color w:val="auto"/>
          <w:sz w:val="32"/>
          <w:szCs w:val="32"/>
          <w:u w:val="none"/>
          <w:lang w:val="en-US" w:eastAsia="zh-CN"/>
        </w:rPr>
        <w:t>采购</w:t>
      </w:r>
      <w:r>
        <w:rPr>
          <w:rFonts w:hint="eastAsia" w:ascii="仿宋" w:hAnsi="仿宋" w:eastAsia="仿宋"/>
          <w:color w:val="auto"/>
          <w:sz w:val="32"/>
          <w:szCs w:val="32"/>
          <w:u w:val="none"/>
        </w:rPr>
        <w:t>文件进行相应调整，若符合法律规定的情形可更改为其它招标方式。</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8</w:t>
      </w:r>
      <w:r>
        <w:rPr>
          <w:rFonts w:hint="eastAsia" w:ascii="仿宋" w:hAnsi="仿宋" w:eastAsia="仿宋"/>
          <w:color w:val="auto"/>
          <w:sz w:val="32"/>
          <w:szCs w:val="32"/>
          <w:u w:val="none"/>
        </w:rPr>
        <w:t xml:space="preserve">）不按规定签订或者履行合同应对措施：如未按规定签订合同的，将按规定上报监管部门；如未按规定履合同的，则合同终止，由违约方承担相应的经济损失及相关的法律责任。  </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9</w:t>
      </w:r>
      <w:r>
        <w:rPr>
          <w:rFonts w:hint="eastAsia" w:ascii="仿宋" w:hAnsi="仿宋" w:eastAsia="仿宋"/>
          <w:color w:val="auto"/>
          <w:sz w:val="32"/>
          <w:szCs w:val="32"/>
          <w:u w:val="none"/>
        </w:rPr>
        <w:t xml:space="preserve">）出现损害国家利益和社会公共利益情形应对措施： </w:t>
      </w:r>
    </w:p>
    <w:p>
      <w:pPr>
        <w:pStyle w:val="3"/>
        <w:rPr>
          <w:rFonts w:hint="eastAsia" w:ascii="仿宋" w:hAnsi="仿宋" w:eastAsia="仿宋"/>
          <w:color w:val="auto"/>
          <w:sz w:val="32"/>
          <w:szCs w:val="32"/>
          <w:u w:val="none"/>
        </w:rPr>
      </w:pPr>
      <w:r>
        <w:rPr>
          <w:rFonts w:hint="eastAsia" w:ascii="仿宋" w:hAnsi="仿宋" w:eastAsia="仿宋"/>
          <w:color w:val="auto"/>
          <w:sz w:val="32"/>
          <w:szCs w:val="32"/>
          <w:u w:val="none"/>
        </w:rPr>
        <w:t>在项目招标阶段，可在招标文件约定恶意串通投标的情形，若发现涉嫌恶意串通投标的情形则上报相关部门，避免</w:t>
      </w:r>
      <w:r>
        <w:rPr>
          <w:rFonts w:hint="eastAsia" w:ascii="仿宋" w:hAnsi="仿宋" w:eastAsia="仿宋"/>
          <w:color w:val="auto"/>
          <w:sz w:val="32"/>
          <w:szCs w:val="32"/>
          <w:u w:val="none"/>
          <w:lang w:eastAsia="zh-CN"/>
        </w:rPr>
        <w:t>供应商</w:t>
      </w:r>
      <w:r>
        <w:rPr>
          <w:rFonts w:hint="eastAsia" w:ascii="仿宋" w:hAnsi="仿宋" w:eastAsia="仿宋"/>
          <w:color w:val="auto"/>
          <w:sz w:val="32"/>
          <w:szCs w:val="32"/>
          <w:u w:val="none"/>
        </w:rPr>
        <w:t>恶意串通导致损害国家利益、社会公共利益；在履约过程中出现损害国家利益、社会公共利益的行为，当事人不清楚的，应当当场指出来，令其改正；明知故意的损害国家利益、社会公共利益的行为，应该向有管辖权的部门举报。</w:t>
      </w:r>
    </w:p>
    <w:p>
      <w:pPr>
        <w:pStyle w:val="3"/>
        <w:rPr>
          <w:b w:val="0"/>
          <w:bCs w:val="0"/>
          <w:color w:val="auto"/>
        </w:rPr>
      </w:pPr>
    </w:p>
    <w:p>
      <w:pPr>
        <w:numPr>
          <w:ilvl w:val="0"/>
          <w:numId w:val="0"/>
        </w:numPr>
        <w:spacing w:line="560" w:lineRule="exact"/>
        <w:jc w:val="lef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2.包2</w:t>
      </w:r>
    </w:p>
    <w:p>
      <w:pPr>
        <w:numPr>
          <w:ilvl w:val="0"/>
          <w:numId w:val="0"/>
        </w:numPr>
        <w:spacing w:line="560" w:lineRule="exact"/>
        <w:jc w:val="left"/>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（1）安全事故</w:t>
      </w:r>
      <w:r>
        <w:rPr>
          <w:rFonts w:hint="eastAsia" w:ascii="仿宋" w:hAnsi="仿宋" w:eastAsia="仿宋" w:cs="Times New Roman"/>
          <w:color w:val="auto"/>
          <w:sz w:val="32"/>
          <w:szCs w:val="32"/>
          <w:u w:val="none"/>
          <w:lang w:val="en-US" w:eastAsia="zh-CN"/>
        </w:rPr>
        <w:t>应对措施：</w:t>
      </w:r>
      <w:r>
        <w:rPr>
          <w:rFonts w:hint="eastAsia" w:ascii="仿宋" w:hAnsi="仿宋" w:eastAsia="仿宋" w:cs="Times New Roman"/>
          <w:color w:val="auto"/>
          <w:sz w:val="32"/>
          <w:szCs w:val="32"/>
          <w:u w:val="none"/>
        </w:rPr>
        <w:t>由于产品质量而造成</w:t>
      </w:r>
      <w:r>
        <w:rPr>
          <w:rFonts w:hint="eastAsia" w:ascii="仿宋" w:hAnsi="仿宋" w:eastAsia="仿宋" w:cs="Times New Roman"/>
          <w:color w:val="auto"/>
          <w:sz w:val="32"/>
          <w:szCs w:val="32"/>
          <w:u w:val="none"/>
          <w:lang w:val="en-US" w:eastAsia="zh-CN"/>
        </w:rPr>
        <w:t>采购人</w:t>
      </w:r>
      <w:r>
        <w:rPr>
          <w:rFonts w:hint="eastAsia" w:ascii="仿宋" w:hAnsi="仿宋" w:eastAsia="仿宋" w:cs="Times New Roman"/>
          <w:color w:val="auto"/>
          <w:sz w:val="32"/>
          <w:szCs w:val="32"/>
          <w:u w:val="none"/>
        </w:rPr>
        <w:t>员工或宾客发生安全事故时，</w:t>
      </w:r>
      <w:r>
        <w:rPr>
          <w:rFonts w:hint="eastAsia" w:ascii="仿宋" w:hAnsi="仿宋" w:eastAsia="仿宋" w:cs="Times New Roman"/>
          <w:color w:val="auto"/>
          <w:sz w:val="32"/>
          <w:szCs w:val="32"/>
          <w:u w:val="none"/>
          <w:lang w:val="en-US" w:eastAsia="zh-CN"/>
        </w:rPr>
        <w:t>成交供应商</w:t>
      </w:r>
      <w:r>
        <w:rPr>
          <w:rFonts w:hint="eastAsia" w:ascii="仿宋" w:hAnsi="仿宋" w:eastAsia="仿宋" w:cs="Times New Roman"/>
          <w:color w:val="auto"/>
          <w:sz w:val="32"/>
          <w:szCs w:val="32"/>
          <w:u w:val="none"/>
        </w:rPr>
        <w:t>须承担全部责任。</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w:t>
      </w:r>
      <w:r>
        <w:rPr>
          <w:rFonts w:hint="eastAsia" w:ascii="仿宋" w:hAnsi="仿宋" w:eastAsia="仿宋"/>
          <w:color w:val="auto"/>
          <w:sz w:val="32"/>
          <w:szCs w:val="32"/>
        </w:rPr>
        <w:t>国家政策变化应对措施：</w:t>
      </w:r>
      <w:r>
        <w:rPr>
          <w:rFonts w:hint="eastAsia" w:ascii="仿宋" w:hAnsi="仿宋" w:eastAsia="仿宋"/>
          <w:color w:val="auto"/>
          <w:sz w:val="32"/>
          <w:szCs w:val="32"/>
          <w:u w:val="none"/>
        </w:rPr>
        <w:t>若尚未完成采购，则根据国家政策依法调整采购文件；若已完成采购，则</w:t>
      </w:r>
      <w:r>
        <w:rPr>
          <w:rFonts w:hint="eastAsia" w:ascii="仿宋" w:hAnsi="仿宋" w:eastAsia="仿宋"/>
          <w:color w:val="auto"/>
          <w:sz w:val="32"/>
          <w:szCs w:val="32"/>
          <w:u w:val="none"/>
          <w:lang w:val="en-US" w:eastAsia="zh-CN"/>
        </w:rPr>
        <w:t>采购人与供应商</w:t>
      </w:r>
      <w:r>
        <w:rPr>
          <w:rFonts w:hint="eastAsia" w:ascii="仿宋" w:hAnsi="仿宋" w:eastAsia="仿宋"/>
          <w:color w:val="auto"/>
          <w:sz w:val="32"/>
          <w:szCs w:val="32"/>
          <w:u w:val="none"/>
        </w:rPr>
        <w:t xml:space="preserve">双方根据政策协商合同服务内容的变更。 </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3</w:t>
      </w:r>
      <w:r>
        <w:rPr>
          <w:rFonts w:hint="eastAsia" w:ascii="仿宋" w:hAnsi="仿宋" w:eastAsia="仿宋"/>
          <w:color w:val="auto"/>
          <w:sz w:val="32"/>
          <w:szCs w:val="32"/>
          <w:u w:val="none"/>
        </w:rPr>
        <w:t>）实施环境变化应对措施：若尚未完成采购，则根据环境变化依法调整采购文件；若已完成采购，</w:t>
      </w:r>
      <w:r>
        <w:rPr>
          <w:rFonts w:hint="eastAsia" w:ascii="仿宋" w:hAnsi="仿宋" w:eastAsia="仿宋"/>
          <w:color w:val="auto"/>
          <w:sz w:val="32"/>
          <w:szCs w:val="32"/>
          <w:u w:val="none"/>
          <w:lang w:val="en-US" w:eastAsia="zh-CN"/>
        </w:rPr>
        <w:t>采购人与供应商</w:t>
      </w:r>
      <w:r>
        <w:rPr>
          <w:rFonts w:hint="eastAsia" w:ascii="仿宋" w:hAnsi="仿宋" w:eastAsia="仿宋"/>
          <w:color w:val="auto"/>
          <w:sz w:val="32"/>
          <w:szCs w:val="32"/>
          <w:u w:val="none"/>
        </w:rPr>
        <w:t xml:space="preserve">双方根据实施环境变化协商合同服务内容的变更。 </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4</w:t>
      </w:r>
      <w:r>
        <w:rPr>
          <w:rFonts w:hint="eastAsia" w:ascii="仿宋" w:hAnsi="仿宋" w:eastAsia="仿宋"/>
          <w:color w:val="auto"/>
          <w:sz w:val="32"/>
          <w:szCs w:val="32"/>
          <w:u w:val="none"/>
        </w:rPr>
        <w:t>）重大技术变化应对措施：建议在用户需求及合同条款规定，若出现重大技术变化则要求</w:t>
      </w:r>
      <w:r>
        <w:rPr>
          <w:rFonts w:hint="eastAsia" w:ascii="仿宋" w:hAnsi="仿宋" w:eastAsia="仿宋"/>
          <w:color w:val="auto"/>
          <w:sz w:val="32"/>
          <w:szCs w:val="32"/>
          <w:u w:val="none"/>
          <w:lang w:val="en-US" w:eastAsia="zh-CN"/>
        </w:rPr>
        <w:t>成交供应商</w:t>
      </w:r>
      <w:r>
        <w:rPr>
          <w:rFonts w:hint="eastAsia" w:ascii="仿宋" w:hAnsi="仿宋" w:eastAsia="仿宋"/>
          <w:color w:val="auto"/>
          <w:sz w:val="32"/>
          <w:szCs w:val="32"/>
          <w:u w:val="none"/>
        </w:rPr>
        <w:t>全力配合解决。 若出现重大技术变化则要求</w:t>
      </w:r>
      <w:r>
        <w:rPr>
          <w:rFonts w:hint="eastAsia" w:ascii="仿宋" w:hAnsi="仿宋" w:eastAsia="仿宋"/>
          <w:color w:val="auto"/>
          <w:sz w:val="32"/>
          <w:szCs w:val="32"/>
          <w:u w:val="none"/>
          <w:lang w:val="en-US" w:eastAsia="zh-CN"/>
        </w:rPr>
        <w:t>成交供应商</w:t>
      </w:r>
      <w:r>
        <w:rPr>
          <w:rFonts w:hint="eastAsia" w:ascii="仿宋" w:hAnsi="仿宋" w:eastAsia="仿宋"/>
          <w:color w:val="auto"/>
          <w:sz w:val="32"/>
          <w:szCs w:val="32"/>
          <w:u w:val="none"/>
        </w:rPr>
        <w:t xml:space="preserve">全力配合解决。确保采购标的能被高效利用，不影响正常营运，不浪费资源。 </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5</w:t>
      </w:r>
      <w:r>
        <w:rPr>
          <w:rFonts w:hint="eastAsia" w:ascii="仿宋" w:hAnsi="仿宋" w:eastAsia="仿宋"/>
          <w:color w:val="auto"/>
          <w:sz w:val="32"/>
          <w:szCs w:val="32"/>
          <w:u w:val="none"/>
        </w:rPr>
        <w:t>）预算项目调整应对措施：若尚未完成采购，则根据预算批复情况依法调整采购文件；若已完成采购，按医院内部审批的预算，</w:t>
      </w:r>
      <w:r>
        <w:rPr>
          <w:rFonts w:hint="eastAsia" w:ascii="仿宋" w:hAnsi="仿宋" w:eastAsia="仿宋"/>
          <w:color w:val="auto"/>
          <w:sz w:val="32"/>
          <w:szCs w:val="32"/>
          <w:u w:val="none"/>
          <w:lang w:val="en-US" w:eastAsia="zh-CN"/>
        </w:rPr>
        <w:t>采购人与供应商</w:t>
      </w:r>
      <w:r>
        <w:rPr>
          <w:rFonts w:hint="eastAsia" w:ascii="仿宋" w:hAnsi="仿宋" w:eastAsia="仿宋"/>
          <w:color w:val="auto"/>
          <w:sz w:val="32"/>
          <w:szCs w:val="32"/>
          <w:u w:val="none"/>
        </w:rPr>
        <w:t xml:space="preserve">双方协商解决。 </w:t>
      </w:r>
    </w:p>
    <w:p>
      <w:pPr>
        <w:spacing w:line="560" w:lineRule="exact"/>
        <w:jc w:val="left"/>
        <w:rPr>
          <w:rFonts w:hint="eastAsia"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6</w:t>
      </w:r>
      <w:r>
        <w:rPr>
          <w:rFonts w:hint="eastAsia" w:ascii="仿宋" w:hAnsi="仿宋" w:eastAsia="仿宋"/>
          <w:color w:val="auto"/>
          <w:sz w:val="32"/>
          <w:szCs w:val="32"/>
          <w:u w:val="none"/>
        </w:rPr>
        <w:t>）因质疑投诉影响采购进度应对措施：通过前期的需求市场调研，结合项目实际情况，确定科学合理的需求参数，采购过程严格遵守法律法规相关规定，从而最大程度降低被质疑投诉的可能性。</w:t>
      </w:r>
    </w:p>
    <w:p>
      <w:pPr>
        <w:spacing w:line="560" w:lineRule="exact"/>
        <w:jc w:val="left"/>
        <w:rPr>
          <w:rFonts w:hint="eastAsia"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7</w:t>
      </w:r>
      <w:r>
        <w:rPr>
          <w:rFonts w:hint="eastAsia" w:ascii="仿宋" w:hAnsi="仿宋" w:eastAsia="仿宋"/>
          <w:color w:val="auto"/>
          <w:sz w:val="32"/>
          <w:szCs w:val="32"/>
          <w:u w:val="none"/>
        </w:rPr>
        <w:t>）采购失败应对措施：避免设置有倾向性的采购需求，保证项目达到充分的竞争，降低采购失败的可能性；若采购失败则对失败的原因进行分析，并对</w:t>
      </w:r>
      <w:r>
        <w:rPr>
          <w:rFonts w:hint="eastAsia" w:ascii="仿宋" w:hAnsi="仿宋" w:eastAsia="仿宋"/>
          <w:color w:val="auto"/>
          <w:sz w:val="32"/>
          <w:szCs w:val="32"/>
          <w:u w:val="none"/>
          <w:lang w:val="en-US" w:eastAsia="zh-CN"/>
        </w:rPr>
        <w:t>采购</w:t>
      </w:r>
      <w:r>
        <w:rPr>
          <w:rFonts w:hint="eastAsia" w:ascii="仿宋" w:hAnsi="仿宋" w:eastAsia="仿宋"/>
          <w:color w:val="auto"/>
          <w:sz w:val="32"/>
          <w:szCs w:val="32"/>
          <w:u w:val="none"/>
        </w:rPr>
        <w:t>文件进行相应调整，若符合法律规定的情形可更改为其它招标方式。</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8</w:t>
      </w:r>
      <w:r>
        <w:rPr>
          <w:rFonts w:hint="eastAsia" w:ascii="仿宋" w:hAnsi="仿宋" w:eastAsia="仿宋"/>
          <w:color w:val="auto"/>
          <w:sz w:val="32"/>
          <w:szCs w:val="32"/>
          <w:u w:val="none"/>
        </w:rPr>
        <w:t xml:space="preserve">）不按规定签订或者履行合同应对措施：如未按规定签订合同的，将按规定上报监管部门；如未按规定履合同的，则合同终止，由违约方承担相应的经济损失及相关的法律责任。  </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9</w:t>
      </w:r>
      <w:r>
        <w:rPr>
          <w:rFonts w:hint="eastAsia" w:ascii="仿宋" w:hAnsi="仿宋" w:eastAsia="仿宋"/>
          <w:color w:val="auto"/>
          <w:sz w:val="32"/>
          <w:szCs w:val="32"/>
          <w:u w:val="none"/>
        </w:rPr>
        <w:t xml:space="preserve">）出现损害国家利益和社会公共利益情形应对措施： </w:t>
      </w:r>
    </w:p>
    <w:p>
      <w:pPr>
        <w:pStyle w:val="3"/>
        <w:rPr>
          <w:rFonts w:hint="eastAsia" w:ascii="仿宋" w:hAnsi="仿宋" w:eastAsia="仿宋"/>
          <w:color w:val="auto"/>
          <w:sz w:val="32"/>
          <w:szCs w:val="32"/>
          <w:u w:val="none"/>
        </w:rPr>
      </w:pPr>
      <w:r>
        <w:rPr>
          <w:rFonts w:hint="eastAsia" w:ascii="仿宋" w:hAnsi="仿宋" w:eastAsia="仿宋"/>
          <w:color w:val="auto"/>
          <w:sz w:val="32"/>
          <w:szCs w:val="32"/>
          <w:u w:val="none"/>
        </w:rPr>
        <w:t>在项目招标阶段，可在招标文件约定恶意串通投标的情形，若发现涉嫌恶意串通投标的情形则上报相关部门，避免</w:t>
      </w:r>
      <w:r>
        <w:rPr>
          <w:rFonts w:hint="eastAsia" w:ascii="仿宋" w:hAnsi="仿宋" w:eastAsia="仿宋"/>
          <w:color w:val="auto"/>
          <w:sz w:val="32"/>
          <w:szCs w:val="32"/>
          <w:u w:val="none"/>
          <w:lang w:eastAsia="zh-CN"/>
        </w:rPr>
        <w:t>供应商</w:t>
      </w:r>
      <w:r>
        <w:rPr>
          <w:rFonts w:hint="eastAsia" w:ascii="仿宋" w:hAnsi="仿宋" w:eastAsia="仿宋"/>
          <w:color w:val="auto"/>
          <w:sz w:val="32"/>
          <w:szCs w:val="32"/>
          <w:u w:val="none"/>
        </w:rPr>
        <w:t>恶意串通导致损害国家利益、社会公共利益；在履约过程中出现损害国家利益、社会公共利益的行为，当事人不清楚的，应当当场指出来，令其改正；明知故意的损害国家利益、社会公共利益的行为，应该向有管辖权的部门举报。</w:t>
      </w:r>
    </w:p>
    <w:p>
      <w:pPr>
        <w:numPr>
          <w:ilvl w:val="0"/>
          <w:numId w:val="0"/>
        </w:numPr>
        <w:spacing w:line="560" w:lineRule="exact"/>
        <w:jc w:val="left"/>
        <w:rPr>
          <w:rFonts w:hint="eastAsia" w:ascii="仿宋" w:hAnsi="仿宋" w:eastAsia="仿宋" w:cs="Times New Roman"/>
          <w:color w:val="auto"/>
          <w:sz w:val="32"/>
          <w:szCs w:val="32"/>
          <w:lang w:val="en-US" w:eastAsia="zh-CN"/>
        </w:rPr>
      </w:pPr>
    </w:p>
    <w:p>
      <w:pPr>
        <w:numPr>
          <w:ilvl w:val="0"/>
          <w:numId w:val="0"/>
        </w:numPr>
        <w:spacing w:line="560" w:lineRule="exact"/>
        <w:jc w:val="lef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3.包3</w:t>
      </w:r>
    </w:p>
    <w:p>
      <w:pPr>
        <w:numPr>
          <w:ilvl w:val="0"/>
          <w:numId w:val="0"/>
        </w:numPr>
        <w:spacing w:line="560" w:lineRule="exact"/>
        <w:jc w:val="left"/>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（1）安全事故</w:t>
      </w:r>
      <w:r>
        <w:rPr>
          <w:rFonts w:hint="eastAsia" w:ascii="仿宋" w:hAnsi="仿宋" w:eastAsia="仿宋" w:cs="Times New Roman"/>
          <w:color w:val="auto"/>
          <w:sz w:val="32"/>
          <w:szCs w:val="32"/>
          <w:u w:val="none"/>
          <w:lang w:val="en-US" w:eastAsia="zh-CN"/>
        </w:rPr>
        <w:t>应对措施：</w:t>
      </w:r>
      <w:r>
        <w:rPr>
          <w:rFonts w:hint="eastAsia" w:ascii="仿宋" w:hAnsi="仿宋" w:eastAsia="仿宋" w:cs="Times New Roman"/>
          <w:color w:val="auto"/>
          <w:sz w:val="32"/>
          <w:szCs w:val="32"/>
          <w:u w:val="none"/>
        </w:rPr>
        <w:t>由于产品质量而造成</w:t>
      </w:r>
      <w:r>
        <w:rPr>
          <w:rFonts w:hint="eastAsia" w:ascii="仿宋" w:hAnsi="仿宋" w:eastAsia="仿宋" w:cs="Times New Roman"/>
          <w:color w:val="auto"/>
          <w:sz w:val="32"/>
          <w:szCs w:val="32"/>
          <w:u w:val="none"/>
          <w:lang w:val="en-US" w:eastAsia="zh-CN"/>
        </w:rPr>
        <w:t>采购人</w:t>
      </w:r>
      <w:r>
        <w:rPr>
          <w:rFonts w:hint="eastAsia" w:ascii="仿宋" w:hAnsi="仿宋" w:eastAsia="仿宋" w:cs="Times New Roman"/>
          <w:color w:val="auto"/>
          <w:sz w:val="32"/>
          <w:szCs w:val="32"/>
          <w:u w:val="none"/>
        </w:rPr>
        <w:t>员工或宾客发生安全事故时，</w:t>
      </w:r>
      <w:r>
        <w:rPr>
          <w:rFonts w:hint="eastAsia" w:ascii="仿宋" w:hAnsi="仿宋" w:eastAsia="仿宋" w:cs="Times New Roman"/>
          <w:color w:val="auto"/>
          <w:sz w:val="32"/>
          <w:szCs w:val="32"/>
          <w:u w:val="none"/>
          <w:lang w:val="en-US" w:eastAsia="zh-CN"/>
        </w:rPr>
        <w:t>成交供应商</w:t>
      </w:r>
      <w:r>
        <w:rPr>
          <w:rFonts w:hint="eastAsia" w:ascii="仿宋" w:hAnsi="仿宋" w:eastAsia="仿宋" w:cs="Times New Roman"/>
          <w:color w:val="auto"/>
          <w:sz w:val="32"/>
          <w:szCs w:val="32"/>
          <w:u w:val="none"/>
        </w:rPr>
        <w:t>须承担全部责任。</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w:t>
      </w:r>
      <w:r>
        <w:rPr>
          <w:rFonts w:hint="eastAsia" w:ascii="仿宋" w:hAnsi="仿宋" w:eastAsia="仿宋"/>
          <w:color w:val="auto"/>
          <w:sz w:val="32"/>
          <w:szCs w:val="32"/>
        </w:rPr>
        <w:t>国家政策变化应对措施：</w:t>
      </w:r>
      <w:r>
        <w:rPr>
          <w:rFonts w:hint="eastAsia" w:ascii="仿宋" w:hAnsi="仿宋" w:eastAsia="仿宋"/>
          <w:color w:val="auto"/>
          <w:sz w:val="32"/>
          <w:szCs w:val="32"/>
          <w:u w:val="none"/>
        </w:rPr>
        <w:t>若尚未完成采购，则根据国家政策依法调整采购文件；若已完成采购，则</w:t>
      </w:r>
      <w:r>
        <w:rPr>
          <w:rFonts w:hint="eastAsia" w:ascii="仿宋" w:hAnsi="仿宋" w:eastAsia="仿宋"/>
          <w:color w:val="auto"/>
          <w:sz w:val="32"/>
          <w:szCs w:val="32"/>
          <w:u w:val="none"/>
          <w:lang w:val="en-US" w:eastAsia="zh-CN"/>
        </w:rPr>
        <w:t>采购人与供应商</w:t>
      </w:r>
      <w:r>
        <w:rPr>
          <w:rFonts w:hint="eastAsia" w:ascii="仿宋" w:hAnsi="仿宋" w:eastAsia="仿宋"/>
          <w:color w:val="auto"/>
          <w:sz w:val="32"/>
          <w:szCs w:val="32"/>
          <w:u w:val="none"/>
        </w:rPr>
        <w:t xml:space="preserve">双方根据政策协商合同服务内容的变更。 </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3</w:t>
      </w:r>
      <w:r>
        <w:rPr>
          <w:rFonts w:hint="eastAsia" w:ascii="仿宋" w:hAnsi="仿宋" w:eastAsia="仿宋"/>
          <w:color w:val="auto"/>
          <w:sz w:val="32"/>
          <w:szCs w:val="32"/>
          <w:u w:val="none"/>
        </w:rPr>
        <w:t>）实施环境变化应对措施：若尚未完成采购，则根据环境变化依法调整采购文件；若已完成采购，</w:t>
      </w:r>
      <w:r>
        <w:rPr>
          <w:rFonts w:hint="eastAsia" w:ascii="仿宋" w:hAnsi="仿宋" w:eastAsia="仿宋"/>
          <w:color w:val="auto"/>
          <w:sz w:val="32"/>
          <w:szCs w:val="32"/>
          <w:u w:val="none"/>
          <w:lang w:val="en-US" w:eastAsia="zh-CN"/>
        </w:rPr>
        <w:t>采购人与供应商</w:t>
      </w:r>
      <w:r>
        <w:rPr>
          <w:rFonts w:hint="eastAsia" w:ascii="仿宋" w:hAnsi="仿宋" w:eastAsia="仿宋"/>
          <w:color w:val="auto"/>
          <w:sz w:val="32"/>
          <w:szCs w:val="32"/>
          <w:u w:val="none"/>
        </w:rPr>
        <w:t xml:space="preserve">双方根据实施环境变化协商合同服务内容的变更。 </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4</w:t>
      </w:r>
      <w:r>
        <w:rPr>
          <w:rFonts w:hint="eastAsia" w:ascii="仿宋" w:hAnsi="仿宋" w:eastAsia="仿宋"/>
          <w:color w:val="auto"/>
          <w:sz w:val="32"/>
          <w:szCs w:val="32"/>
          <w:u w:val="none"/>
        </w:rPr>
        <w:t>）重大技术变化应对措施：建议在用户需求及合同条款规定，若出现重大技术变化则要求</w:t>
      </w:r>
      <w:r>
        <w:rPr>
          <w:rFonts w:hint="eastAsia" w:ascii="仿宋" w:hAnsi="仿宋" w:eastAsia="仿宋"/>
          <w:color w:val="auto"/>
          <w:sz w:val="32"/>
          <w:szCs w:val="32"/>
          <w:u w:val="none"/>
          <w:lang w:val="en-US" w:eastAsia="zh-CN"/>
        </w:rPr>
        <w:t>成交供应商</w:t>
      </w:r>
      <w:r>
        <w:rPr>
          <w:rFonts w:hint="eastAsia" w:ascii="仿宋" w:hAnsi="仿宋" w:eastAsia="仿宋"/>
          <w:color w:val="auto"/>
          <w:sz w:val="32"/>
          <w:szCs w:val="32"/>
          <w:u w:val="none"/>
        </w:rPr>
        <w:t>全力配合解决。 若出现重大技术变化则要求</w:t>
      </w:r>
      <w:r>
        <w:rPr>
          <w:rFonts w:hint="eastAsia" w:ascii="仿宋" w:hAnsi="仿宋" w:eastAsia="仿宋"/>
          <w:color w:val="auto"/>
          <w:sz w:val="32"/>
          <w:szCs w:val="32"/>
          <w:u w:val="none"/>
          <w:lang w:val="en-US" w:eastAsia="zh-CN"/>
        </w:rPr>
        <w:t>成交供应商</w:t>
      </w:r>
      <w:r>
        <w:rPr>
          <w:rFonts w:hint="eastAsia" w:ascii="仿宋" w:hAnsi="仿宋" w:eastAsia="仿宋"/>
          <w:color w:val="auto"/>
          <w:sz w:val="32"/>
          <w:szCs w:val="32"/>
          <w:u w:val="none"/>
        </w:rPr>
        <w:t xml:space="preserve">全力配合解决。确保采购标的能被高效利用，不影响正常营运，不浪费资源。 </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5</w:t>
      </w:r>
      <w:r>
        <w:rPr>
          <w:rFonts w:hint="eastAsia" w:ascii="仿宋" w:hAnsi="仿宋" w:eastAsia="仿宋"/>
          <w:color w:val="auto"/>
          <w:sz w:val="32"/>
          <w:szCs w:val="32"/>
          <w:u w:val="none"/>
        </w:rPr>
        <w:t>）预算项目调整应对措施：若尚未完成采购，则根据预算批复情况依法调整采购文件；若已完成采购，按医院内部审批的预算，</w:t>
      </w:r>
      <w:r>
        <w:rPr>
          <w:rFonts w:hint="eastAsia" w:ascii="仿宋" w:hAnsi="仿宋" w:eastAsia="仿宋"/>
          <w:color w:val="auto"/>
          <w:sz w:val="32"/>
          <w:szCs w:val="32"/>
          <w:u w:val="none"/>
          <w:lang w:val="en-US" w:eastAsia="zh-CN"/>
        </w:rPr>
        <w:t>采购人与供应商</w:t>
      </w:r>
      <w:r>
        <w:rPr>
          <w:rFonts w:hint="eastAsia" w:ascii="仿宋" w:hAnsi="仿宋" w:eastAsia="仿宋"/>
          <w:color w:val="auto"/>
          <w:sz w:val="32"/>
          <w:szCs w:val="32"/>
          <w:u w:val="none"/>
        </w:rPr>
        <w:t xml:space="preserve">双方协商解决。 </w:t>
      </w:r>
    </w:p>
    <w:p>
      <w:pPr>
        <w:spacing w:line="560" w:lineRule="exact"/>
        <w:jc w:val="left"/>
        <w:rPr>
          <w:rFonts w:hint="eastAsia"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6</w:t>
      </w:r>
      <w:r>
        <w:rPr>
          <w:rFonts w:hint="eastAsia" w:ascii="仿宋" w:hAnsi="仿宋" w:eastAsia="仿宋"/>
          <w:color w:val="auto"/>
          <w:sz w:val="32"/>
          <w:szCs w:val="32"/>
          <w:u w:val="none"/>
        </w:rPr>
        <w:t>）因质疑投诉影响采购进度应对措施：通过前期的需求市场调研，结合项目实际情况，确定科学合理的需求参数，采购过程严格遵守法律法规相关规定，从而最大程度降低被质疑投诉的可能性。</w:t>
      </w:r>
    </w:p>
    <w:p>
      <w:pPr>
        <w:spacing w:line="560" w:lineRule="exact"/>
        <w:jc w:val="left"/>
        <w:rPr>
          <w:rFonts w:hint="eastAsia"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7</w:t>
      </w:r>
      <w:r>
        <w:rPr>
          <w:rFonts w:hint="eastAsia" w:ascii="仿宋" w:hAnsi="仿宋" w:eastAsia="仿宋"/>
          <w:color w:val="auto"/>
          <w:sz w:val="32"/>
          <w:szCs w:val="32"/>
          <w:u w:val="none"/>
        </w:rPr>
        <w:t>）采购失败应对措施：避免设置有倾向性的采购需求，保证项目达到充分的竞争，降低采购失败的可能性；若采购失败则对失败的原因进行分析，并对</w:t>
      </w:r>
      <w:r>
        <w:rPr>
          <w:rFonts w:hint="eastAsia" w:ascii="仿宋" w:hAnsi="仿宋" w:eastAsia="仿宋"/>
          <w:color w:val="auto"/>
          <w:sz w:val="32"/>
          <w:szCs w:val="32"/>
          <w:u w:val="none"/>
          <w:lang w:val="en-US" w:eastAsia="zh-CN"/>
        </w:rPr>
        <w:t>采购</w:t>
      </w:r>
      <w:r>
        <w:rPr>
          <w:rFonts w:hint="eastAsia" w:ascii="仿宋" w:hAnsi="仿宋" w:eastAsia="仿宋"/>
          <w:color w:val="auto"/>
          <w:sz w:val="32"/>
          <w:szCs w:val="32"/>
          <w:u w:val="none"/>
        </w:rPr>
        <w:t>文件进行相应调整，若符合法律规定的情形可更改为其它招标方式。</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8</w:t>
      </w:r>
      <w:r>
        <w:rPr>
          <w:rFonts w:hint="eastAsia" w:ascii="仿宋" w:hAnsi="仿宋" w:eastAsia="仿宋"/>
          <w:color w:val="auto"/>
          <w:sz w:val="32"/>
          <w:szCs w:val="32"/>
          <w:u w:val="none"/>
        </w:rPr>
        <w:t xml:space="preserve">）不按规定签订或者履行合同应对措施：如未按规定签订合同的，将按规定上报监管部门；如未按规定履合同的，则合同终止，由违约方承担相应的经济损失及相关的法律责任。  </w:t>
      </w:r>
    </w:p>
    <w:p>
      <w:pPr>
        <w:spacing w:line="560" w:lineRule="exact"/>
        <w:jc w:val="left"/>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val="en-US" w:eastAsia="zh-CN"/>
        </w:rPr>
        <w:t>9</w:t>
      </w:r>
      <w:r>
        <w:rPr>
          <w:rFonts w:hint="eastAsia" w:ascii="仿宋" w:hAnsi="仿宋" w:eastAsia="仿宋"/>
          <w:color w:val="auto"/>
          <w:sz w:val="32"/>
          <w:szCs w:val="32"/>
          <w:u w:val="none"/>
        </w:rPr>
        <w:t xml:space="preserve">）出现损害国家利益和社会公共利益情形应对措施： </w:t>
      </w:r>
    </w:p>
    <w:p>
      <w:pPr>
        <w:pStyle w:val="3"/>
        <w:rPr>
          <w:rFonts w:hint="eastAsia" w:ascii="仿宋" w:hAnsi="仿宋" w:eastAsia="仿宋"/>
          <w:color w:val="auto"/>
          <w:sz w:val="32"/>
          <w:szCs w:val="32"/>
          <w:u w:val="none"/>
        </w:rPr>
      </w:pPr>
      <w:r>
        <w:rPr>
          <w:rFonts w:hint="eastAsia" w:ascii="仿宋" w:hAnsi="仿宋" w:eastAsia="仿宋"/>
          <w:color w:val="auto"/>
          <w:sz w:val="32"/>
          <w:szCs w:val="32"/>
          <w:u w:val="none"/>
        </w:rPr>
        <w:t>在项目招标阶段，可在招标文件约定恶意串通投标的情形，若发现涉嫌恶意串通投标的情形则上报相关部门，避免</w:t>
      </w:r>
      <w:r>
        <w:rPr>
          <w:rFonts w:hint="eastAsia" w:ascii="仿宋" w:hAnsi="仿宋" w:eastAsia="仿宋"/>
          <w:color w:val="auto"/>
          <w:sz w:val="32"/>
          <w:szCs w:val="32"/>
          <w:u w:val="none"/>
          <w:lang w:eastAsia="zh-CN"/>
        </w:rPr>
        <w:t>供应商</w:t>
      </w:r>
      <w:r>
        <w:rPr>
          <w:rFonts w:hint="eastAsia" w:ascii="仿宋" w:hAnsi="仿宋" w:eastAsia="仿宋"/>
          <w:color w:val="auto"/>
          <w:sz w:val="32"/>
          <w:szCs w:val="32"/>
          <w:u w:val="none"/>
        </w:rPr>
        <w:t>恶意串通导致损害国家利益、社会公共利益；在履约过程中出现损害国家利益、社会公共利益的行为，当事人不清楚的，应当当场指出来，令其改正；明知故意的损害国家利益、社会公共利益的行为，应该向有管辖权的部门举报。</w:t>
      </w:r>
    </w:p>
    <w:p>
      <w:pPr>
        <w:pStyle w:val="3"/>
        <w:rPr>
          <w:color w:val="auto"/>
        </w:rPr>
      </w:pPr>
    </w:p>
    <w:p>
      <w:pPr>
        <w:pStyle w:val="3"/>
        <w:rPr>
          <w:rFonts w:hint="default"/>
          <w:color w:val="auto"/>
          <w:lang w:val="en-US" w:eastAsia="zh-CN"/>
        </w:rPr>
      </w:pPr>
    </w:p>
    <w:p>
      <w:pPr>
        <w:spacing w:line="360" w:lineRule="auto"/>
        <w:rPr>
          <w:rFonts w:hint="eastAsia"/>
          <w:color w:val="auto"/>
          <w:lang w:val="en-US" w:eastAsia="zh-CN"/>
        </w:rPr>
      </w:pPr>
      <w:r>
        <w:rPr>
          <w:rFonts w:hint="eastAsia" w:ascii="仿宋" w:hAnsi="仿宋" w:eastAsia="仿宋" w:cs="Times New Roman"/>
          <w:color w:val="auto"/>
          <w:kern w:val="2"/>
          <w:sz w:val="32"/>
          <w:szCs w:val="32"/>
          <w:u w:val="none"/>
          <w:lang w:val="en-US" w:eastAsia="zh-CN" w:bidi="ar-SA"/>
        </w:rPr>
        <w:t>附件1：包1采购清单</w:t>
      </w:r>
    </w:p>
    <w:tbl>
      <w:tblPr>
        <w:tblStyle w:val="11"/>
        <w:tblW w:w="9396"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0"/>
        <w:gridCol w:w="1305"/>
        <w:gridCol w:w="1380"/>
        <w:gridCol w:w="2065"/>
        <w:gridCol w:w="2068"/>
        <w:gridCol w:w="839"/>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blHeader/>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序号</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品种</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品名</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规格</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参考</w:t>
            </w:r>
            <w:r>
              <w:rPr>
                <w:rFonts w:hint="eastAsia" w:ascii="宋体" w:hAnsi="宋体" w:eastAsia="宋体" w:cs="宋体"/>
                <w:i w:val="0"/>
                <w:iCs w:val="0"/>
                <w:color w:val="auto"/>
                <w:kern w:val="0"/>
                <w:sz w:val="24"/>
                <w:szCs w:val="24"/>
                <w:u w:val="none"/>
                <w:lang w:val="en-US" w:eastAsia="zh-CN" w:bidi="ar"/>
              </w:rPr>
              <w:t>品牌</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年参考数量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腊肉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低钠盐</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250g/包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白糖</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50kg/包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支竹</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辣椒节</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红辣椒</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攸县香干</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云耳</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白豆干</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干冬菇</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花生米</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其他</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日本豆腐</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条</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梅菜</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福胜、钟豪、粤源</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黄豆</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50kg/包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味精</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1000G/包双桥</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生抽</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1.9L 6瓶/箱</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海天、李锦记、味事达、致美斋</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萝卜丁</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福胜、钟豪、粤源</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小胶板豆腐</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3.5斤/板</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板</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花椒油</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330ML/瓶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龙口粉丝</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奶油</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16kg/桶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车轮、伊利、蒙牛</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其他</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海带结</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酸菜</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依仕</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20包/箱</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车轮、伊利、蒙牛</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辣椒粉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黄辣椒</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辣椒粉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红辣椒</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生粉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25kg/包（小卖部）</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八角</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茄汁</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660g/瓶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虫草花</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胡椒粉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绿湖454g/包 20包/箱</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提子干</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木耳</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33</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蚝油</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11kg/桶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海天、李锦记、味事达、致美斋</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麻油</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1.8L/瓶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海天、李锦记、味事达、致美斋</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枸杞</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36</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小米</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散装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雪菜</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4KG/件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马蹄粉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盒</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39</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老抽</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1.9L 6瓶/箱</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海天、李锦记、味事达、致美斋</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燕麦片</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猪油</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15kg/桶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豆皮</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43</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红枣</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44</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头菜丝</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9斤/件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红豆馅</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5kg/包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火锅料</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150g /包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三五、桥头、属相</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47</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豆瓣酱</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红油4kg/桶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添加剂</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蛋糕油</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3KG/瓶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49</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白芝麻</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绿豆</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莲蓉/豆沙</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4.5kg/包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添加剂</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改良剂</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1kg/包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53</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千张皮</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54</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桂皮</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食粉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454g/盒</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盒</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56</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莲子</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去心</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57</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橄榄菜</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450g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鱼酸菜</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250g/包*40/件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59</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虾米</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叉烧酱</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280ml/瓶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海天、李锦记、味事达、致美斋</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添加剂</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泡打粉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2.7KG/瓶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党参</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63</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椰蓉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盐焗鸡料</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海天、李锦记、味事达、致美斋</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盒</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酸豆角</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10斤/件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阳江</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67</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红豆粒</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0.5KG/包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鲜腐皮</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40*50cm，18张/包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69</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草果</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蒜香粉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400g/盒</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盒</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莲子</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开边红莲子</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花椒</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碎</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73</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红豆馅</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0.5KG/包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74</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肉松</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蜂蜜</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330g/瓶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76</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玉竹</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77</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雪耳</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咸蛋黄</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20个/包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79</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沙参</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辣椒酱</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老干妈280g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啤酒</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哈尔滨、珠江、青岛</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南乳</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4.5斤/罐</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罐</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83</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薏米</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84</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十三香</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40g/包10包/条</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条</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桂圆肉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86</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糕粉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87</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咸蛋</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30个/板</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蛋挞皮</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89</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五柳菜</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480g如丰</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黄奶油</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10KG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车轮、伊利、蒙牛</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咸鱼</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散装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烟笋</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350g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93</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榨菜丝</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福胜、钟豪、粤源</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94</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油纸</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40*60cm，1kg/包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醋精</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96</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剁椒</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1.4kg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97</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白醋</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12瓶/件</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添加剂</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吉士粉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3KG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罐</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99</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豆制品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大板豆腐</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板</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蛋糕纸</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1KG/包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香叶</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味极鲜</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760ml</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海天、李锦记、味事达、致美斋</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103</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面包糠</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1KG/包</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104</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香草精</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1KG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辣椒酱</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蒜蓉500g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106</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陈醋</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420ml</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海天、李锦记、味事达、致美斋</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107</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麦片</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10kg快熟</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可可粉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罐</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109</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孜然粒</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果膏（果酱）</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6斤/桶柠檬</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白莲蓉馅</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5kg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咖喱粉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450g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113</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红莲蓉馅</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5kg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114</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绿茶粉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罐</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绿豆</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去皮</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116</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糖冬瓜</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117</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其他</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鹌鹑蛋</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干锅料</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130g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119</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红糖粉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九制陈皮</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68g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鸡精</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450g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大西米</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123</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黄姜粉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124</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黑芝麻</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白糖粉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500g</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126</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苏打粉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200克</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127</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椰浆</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400ML</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罐</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128</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料酒</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500ml</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129</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椒盐粉</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206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0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bl>
    <w:p>
      <w:pPr>
        <w:pStyle w:val="2"/>
        <w:rPr>
          <w:rFonts w:hint="eastAsia"/>
          <w:color w:val="auto"/>
        </w:rPr>
      </w:pPr>
    </w:p>
    <w:p>
      <w:pPr>
        <w:pStyle w:val="3"/>
        <w:rPr>
          <w:rFonts w:hint="eastAsia"/>
          <w:color w:val="auto"/>
        </w:rPr>
      </w:pPr>
    </w:p>
    <w:p>
      <w:pPr>
        <w:spacing w:line="360" w:lineRule="auto"/>
        <w:rPr>
          <w:rFonts w:hint="eastAsia"/>
          <w:color w:val="auto"/>
          <w:lang w:val="en-US" w:eastAsia="zh-CN"/>
        </w:rPr>
      </w:pPr>
      <w:r>
        <w:rPr>
          <w:rFonts w:hint="eastAsia" w:ascii="仿宋" w:hAnsi="仿宋" w:eastAsia="仿宋" w:cs="Times New Roman"/>
          <w:color w:val="auto"/>
          <w:kern w:val="2"/>
          <w:sz w:val="32"/>
          <w:szCs w:val="32"/>
          <w:u w:val="none"/>
          <w:lang w:val="en-US" w:eastAsia="zh-CN" w:bidi="ar-SA"/>
        </w:rPr>
        <w:t>附件2：包2采购清单</w:t>
      </w:r>
    </w:p>
    <w:tbl>
      <w:tblPr>
        <w:tblStyle w:val="11"/>
        <w:tblW w:w="927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6"/>
        <w:gridCol w:w="1425"/>
        <w:gridCol w:w="1575"/>
        <w:gridCol w:w="3270"/>
        <w:gridCol w:w="780"/>
        <w:gridCol w:w="1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640" w:hRule="atLeast"/>
          <w:tblHeader/>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品名</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w:t>
            </w:r>
          </w:p>
        </w:tc>
        <w:tc>
          <w:tcPr>
            <w:tcW w:w="3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年参考数量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食堂用大米</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25KG/包</w:t>
            </w:r>
          </w:p>
        </w:tc>
        <w:tc>
          <w:tcPr>
            <w:tcW w:w="3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调和油</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20L/桶</w:t>
            </w:r>
          </w:p>
        </w:tc>
        <w:tc>
          <w:tcPr>
            <w:tcW w:w="3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福掌柜、金龙鱼、鲁王</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25kg/包</w:t>
            </w:r>
          </w:p>
        </w:tc>
        <w:tc>
          <w:tcPr>
            <w:tcW w:w="3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鲁王、五得利、红牡丹</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面粉25kg</w:t>
            </w:r>
          </w:p>
        </w:tc>
        <w:tc>
          <w:tcPr>
            <w:tcW w:w="3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鲁王、五得利、红牡丹</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鲁王、五得利、红牡丹</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面包粉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25kg/包</w:t>
            </w:r>
          </w:p>
        </w:tc>
        <w:tc>
          <w:tcPr>
            <w:tcW w:w="3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碗面</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糯米</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糯米粉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25kg/包</w:t>
            </w:r>
          </w:p>
        </w:tc>
        <w:tc>
          <w:tcPr>
            <w:tcW w:w="3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低筋糕点粉25kg</w:t>
            </w:r>
          </w:p>
        </w:tc>
        <w:tc>
          <w:tcPr>
            <w:tcW w:w="32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鲁王、五得利、红牡丹、嘉丰</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澄面</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大豆油</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10L</w:t>
            </w:r>
          </w:p>
        </w:tc>
        <w:tc>
          <w:tcPr>
            <w:tcW w:w="3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粘米粉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25KG/包</w:t>
            </w:r>
          </w:p>
        </w:tc>
        <w:tc>
          <w:tcPr>
            <w:tcW w:w="3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全麦粉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1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bl>
    <w:p>
      <w:pPr>
        <w:pStyle w:val="3"/>
        <w:rPr>
          <w:rFonts w:hint="eastAsia"/>
          <w:color w:val="auto"/>
        </w:rPr>
      </w:pPr>
    </w:p>
    <w:p>
      <w:pPr>
        <w:pStyle w:val="3"/>
        <w:rPr>
          <w:rFonts w:hint="eastAsia"/>
          <w:color w:val="auto"/>
        </w:rPr>
      </w:pPr>
    </w:p>
    <w:p>
      <w:pPr>
        <w:spacing w:line="360" w:lineRule="auto"/>
        <w:rPr>
          <w:rFonts w:hint="eastAsia"/>
          <w:color w:val="auto"/>
          <w:lang w:val="en-US" w:eastAsia="zh-CN"/>
        </w:rPr>
      </w:pPr>
      <w:r>
        <w:rPr>
          <w:rFonts w:hint="eastAsia" w:ascii="仿宋" w:hAnsi="仿宋" w:eastAsia="仿宋" w:cs="Times New Roman"/>
          <w:color w:val="auto"/>
          <w:kern w:val="2"/>
          <w:sz w:val="32"/>
          <w:szCs w:val="32"/>
          <w:u w:val="none"/>
          <w:lang w:val="en-US" w:eastAsia="zh-CN" w:bidi="ar-SA"/>
        </w:rPr>
        <w:t>附件3：包3采购清单</w:t>
      </w:r>
    </w:p>
    <w:tbl>
      <w:tblPr>
        <w:tblStyle w:val="11"/>
        <w:tblW w:w="861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1"/>
        <w:gridCol w:w="2870"/>
        <w:gridCol w:w="2289"/>
        <w:gridCol w:w="1343"/>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 w:hRule="atLeast"/>
          <w:tblHeader/>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品名</w:t>
            </w:r>
          </w:p>
        </w:tc>
        <w:tc>
          <w:tcPr>
            <w:tcW w:w="2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年参考数量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连体三格盒</w:t>
            </w:r>
          </w:p>
        </w:tc>
        <w:tc>
          <w:tcPr>
            <w:tcW w:w="2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100个/件</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500不带盖胶碗</w:t>
            </w:r>
          </w:p>
        </w:tc>
        <w:tc>
          <w:tcPr>
            <w:tcW w:w="2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600个/件</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5.0单支筷子</w:t>
            </w:r>
          </w:p>
        </w:tc>
        <w:tc>
          <w:tcPr>
            <w:tcW w:w="2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1110双/包</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500碗盖子</w:t>
            </w:r>
          </w:p>
        </w:tc>
        <w:tc>
          <w:tcPr>
            <w:tcW w:w="2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600个/件</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爆谷袋</w:t>
            </w:r>
          </w:p>
        </w:tc>
        <w:tc>
          <w:tcPr>
            <w:tcW w:w="2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2000个/件</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120盖</w:t>
            </w:r>
          </w:p>
        </w:tc>
        <w:tc>
          <w:tcPr>
            <w:tcW w:w="2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600个/件</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750盒</w:t>
            </w:r>
          </w:p>
        </w:tc>
        <w:tc>
          <w:tcPr>
            <w:tcW w:w="2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300套/件 带盖</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一次性碗</w:t>
            </w:r>
          </w:p>
        </w:tc>
        <w:tc>
          <w:tcPr>
            <w:tcW w:w="2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2500ml带盖</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3"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一次性碗</w:t>
            </w:r>
          </w:p>
        </w:tc>
        <w:tc>
          <w:tcPr>
            <w:tcW w:w="2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1000ml带盖</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1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p>
      <w:pPr>
        <w:rPr>
          <w:rFonts w:ascii="方正小标宋简体" w:hAnsi="方正小标宋简体" w:eastAsia="方正小标宋简体"/>
          <w:color w:val="auto"/>
          <w:sz w:val="44"/>
          <w:szCs w:val="44"/>
        </w:rPr>
        <w:sectPr>
          <w:footerReference r:id="rId3" w:type="default"/>
          <w:footerReference r:id="rId4" w:type="even"/>
          <w:pgSz w:w="11906" w:h="16838"/>
          <w:pgMar w:top="1440" w:right="1800" w:bottom="1497" w:left="1800" w:header="851" w:footer="992" w:gutter="0"/>
          <w:pgNumType w:start="1"/>
          <w:cols w:space="720" w:num="1"/>
          <w:docGrid w:type="lines" w:linePitch="312" w:charSpace="0"/>
        </w:sectPr>
      </w:pPr>
    </w:p>
    <w:p>
      <w:pPr>
        <w:spacing w:line="360" w:lineRule="auto"/>
        <w:rPr>
          <w:rFonts w:hint="eastAsia" w:ascii="宋体" w:hAnsi="宋体" w:eastAsia="宋体" w:cs="宋体"/>
          <w:kern w:val="0"/>
          <w:sz w:val="28"/>
          <w:szCs w:val="28"/>
          <w:lang w:eastAsia="zh-CN"/>
        </w:rPr>
      </w:pPr>
      <w:r>
        <w:rPr>
          <w:rFonts w:hint="eastAsia" w:ascii="宋体" w:hAnsi="宋体" w:eastAsia="宋体" w:cs="宋体"/>
          <w:b/>
          <w:sz w:val="28"/>
          <w:szCs w:val="28"/>
          <w:lang w:val="zh-CN"/>
        </w:rPr>
        <w:t>第二部分　</w:t>
      </w:r>
      <w:r>
        <w:rPr>
          <w:rFonts w:hint="eastAsia" w:ascii="宋体" w:hAnsi="宋体" w:eastAsia="宋体" w:cs="宋体"/>
          <w:b/>
          <w:sz w:val="28"/>
          <w:szCs w:val="28"/>
        </w:rPr>
        <w:t>材料基本目录</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sz w:val="28"/>
          <w:szCs w:val="28"/>
        </w:rPr>
      </w:pPr>
      <w:r>
        <w:rPr>
          <w:rFonts w:hint="eastAsia" w:ascii="宋体" w:hAnsi="宋体" w:eastAsia="宋体" w:cs="宋体"/>
          <w:sz w:val="28"/>
          <w:szCs w:val="28"/>
        </w:rPr>
        <w:t>1、公司</w:t>
      </w:r>
      <w:r>
        <w:rPr>
          <w:rFonts w:hint="eastAsia" w:ascii="宋体" w:hAnsi="宋体" w:eastAsia="宋体" w:cs="宋体"/>
          <w:sz w:val="28"/>
          <w:szCs w:val="28"/>
          <w:lang w:eastAsia="zh-CN"/>
        </w:rPr>
        <w:t>营业执照</w:t>
      </w:r>
      <w:r>
        <w:rPr>
          <w:rFonts w:hint="eastAsia" w:ascii="宋体" w:hAnsi="宋体" w:eastAsia="宋体" w:cs="宋体"/>
          <w:b w:val="0"/>
          <w:bCs/>
          <w:sz w:val="28"/>
          <w:szCs w:val="28"/>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本项目相关的其他资质</w:t>
      </w:r>
      <w:r>
        <w:rPr>
          <w:rFonts w:hint="eastAsia" w:ascii="宋体" w:hAnsi="宋体" w:eastAsia="宋体" w:cs="宋体"/>
          <w:sz w:val="28"/>
          <w:szCs w:val="28"/>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color w:val="0000FF"/>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公司法定代表人资格证明书</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、公司法定代表人授权委托书</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color w:val="0000FF"/>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eastAsia="zh-CN"/>
        </w:rPr>
        <w:t>用户需求</w:t>
      </w:r>
      <w:r>
        <w:rPr>
          <w:rFonts w:hint="eastAsia" w:ascii="宋体" w:hAnsi="宋体" w:eastAsia="宋体" w:cs="宋体"/>
          <w:sz w:val="28"/>
          <w:szCs w:val="28"/>
        </w:rPr>
        <w:t>偏离表</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eastAsia="zh-CN"/>
        </w:rPr>
        <w:t>服务方案</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color w:val="0000FF"/>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、售后服务承诺</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、近</w:t>
      </w:r>
      <w:r>
        <w:rPr>
          <w:rFonts w:hint="eastAsia" w:ascii="宋体" w:hAnsi="宋体" w:eastAsia="宋体" w:cs="宋体"/>
          <w:sz w:val="28"/>
          <w:szCs w:val="28"/>
          <w:lang w:eastAsia="zh-CN"/>
        </w:rPr>
        <w:t>三年同类项目汇总及合同关键页</w:t>
      </w:r>
      <w:r>
        <w:rPr>
          <w:rFonts w:hint="eastAsia" w:ascii="宋体" w:hAnsi="宋体" w:eastAsia="宋体" w:cs="宋体"/>
          <w:sz w:val="28"/>
          <w:szCs w:val="28"/>
        </w:rPr>
        <w:t>复印件</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b w:val="0"/>
          <w:bCs/>
          <w:sz w:val="28"/>
          <w:szCs w:val="28"/>
          <w:lang w:val="en-US" w:eastAsia="zh-CN"/>
        </w:rPr>
      </w:pPr>
      <w:r>
        <w:rPr>
          <w:rFonts w:hint="eastAsia" w:ascii="宋体" w:hAnsi="宋体" w:eastAsia="宋体" w:cs="宋体"/>
          <w:sz w:val="28"/>
          <w:szCs w:val="28"/>
          <w:lang w:val="en-US" w:eastAsia="zh-CN"/>
        </w:rPr>
        <w:t>9</w:t>
      </w:r>
      <w:r>
        <w:rPr>
          <w:rFonts w:hint="eastAsia" w:ascii="宋体" w:hAnsi="宋体" w:eastAsia="宋体" w:cs="宋体"/>
          <w:sz w:val="28"/>
          <w:szCs w:val="28"/>
        </w:rPr>
        <w:t>、报价人</w:t>
      </w:r>
      <w:r>
        <w:rPr>
          <w:rFonts w:hint="eastAsia" w:ascii="宋体" w:hAnsi="宋体" w:eastAsia="宋体" w:cs="宋体"/>
          <w:b w:val="0"/>
          <w:bCs/>
          <w:sz w:val="28"/>
          <w:szCs w:val="28"/>
          <w:lang w:val="en-US" w:eastAsia="zh-CN"/>
        </w:rPr>
        <w:t>认为需要提交</w:t>
      </w:r>
      <w:r>
        <w:rPr>
          <w:rFonts w:hint="eastAsia" w:ascii="宋体" w:hAnsi="宋体" w:eastAsia="宋体" w:cs="宋体"/>
          <w:sz w:val="28"/>
          <w:szCs w:val="28"/>
        </w:rPr>
        <w:t>的</w:t>
      </w:r>
      <w:r>
        <w:rPr>
          <w:rFonts w:hint="eastAsia" w:ascii="宋体" w:hAnsi="宋体" w:eastAsia="宋体" w:cs="宋体"/>
          <w:b w:val="0"/>
          <w:bCs/>
          <w:sz w:val="28"/>
          <w:szCs w:val="28"/>
          <w:lang w:val="en-US" w:eastAsia="zh-CN"/>
        </w:rPr>
        <w:t>其他材料</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kern w:val="0"/>
          <w:sz w:val="28"/>
          <w:szCs w:val="28"/>
          <w:lang w:val="en-US" w:eastAsia="zh-CN" w:bidi="ar-SA"/>
        </w:rPr>
      </w:pPr>
      <w:r>
        <w:rPr>
          <w:rFonts w:hint="eastAsia" w:ascii="宋体" w:hAnsi="宋体" w:eastAsia="宋体" w:cs="宋体"/>
          <w:sz w:val="28"/>
          <w:szCs w:val="28"/>
          <w:lang w:val="en-US" w:eastAsia="zh-CN"/>
        </w:rPr>
        <w:t>10、</w:t>
      </w:r>
      <w:r>
        <w:rPr>
          <w:rFonts w:hint="eastAsia" w:ascii="宋体" w:hAnsi="宋体" w:eastAsia="宋体" w:cs="宋体"/>
          <w:sz w:val="28"/>
          <w:szCs w:val="28"/>
          <w:lang w:eastAsia="zh-CN"/>
        </w:rPr>
        <w:t>报价表</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kern w:val="0"/>
          <w:sz w:val="28"/>
          <w:szCs w:val="28"/>
          <w:lang w:val="en-US" w:eastAsia="zh-CN" w:bidi="ar-SA"/>
        </w:rPr>
      </w:pPr>
      <w:r>
        <w:rPr>
          <w:rFonts w:hint="eastAsia" w:ascii="宋体" w:hAnsi="宋体" w:eastAsia="宋体" w:cs="宋体"/>
          <w:b/>
          <w:bCs/>
          <w:color w:val="FF0000"/>
          <w:kern w:val="0"/>
          <w:sz w:val="28"/>
          <w:szCs w:val="28"/>
          <w:lang w:val="en-US" w:eastAsia="zh-CN" w:bidi="ar-SA"/>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kern w:val="0"/>
          <w:sz w:val="28"/>
          <w:szCs w:val="28"/>
          <w:lang w:val="en-US" w:eastAsia="zh-CN" w:bidi="ar-SA"/>
        </w:rPr>
      </w:pPr>
      <w:r>
        <w:rPr>
          <w:rFonts w:hint="eastAsia" w:ascii="宋体" w:hAnsi="宋体" w:eastAsia="宋体" w:cs="宋体"/>
          <w:b/>
          <w:bCs/>
          <w:color w:val="FF0000"/>
          <w:kern w:val="0"/>
          <w:sz w:val="28"/>
          <w:szCs w:val="28"/>
          <w:lang w:val="en-US" w:eastAsia="zh-CN" w:bidi="ar-SA"/>
        </w:rPr>
        <w:t>1、以上材料需加盖公章，按顺序摆放，均在有效期内，最后盖骑缝章。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kern w:val="0"/>
          <w:sz w:val="28"/>
          <w:szCs w:val="28"/>
          <w:lang w:val="en-US" w:eastAsia="zh-CN" w:bidi="ar-SA"/>
        </w:rPr>
      </w:pPr>
      <w:r>
        <w:rPr>
          <w:rFonts w:hint="eastAsia" w:ascii="宋体" w:hAnsi="宋体" w:eastAsia="宋体" w:cs="宋体"/>
          <w:b/>
          <w:bCs/>
          <w:color w:val="FF0000"/>
          <w:kern w:val="0"/>
          <w:sz w:val="28"/>
          <w:szCs w:val="28"/>
          <w:lang w:val="en-US" w:eastAsia="zh-CN" w:bidi="ar-SA"/>
        </w:rPr>
        <w:t>2、材料中的任何重要的插字、涂改和增删，必须由法定代表人或经其正式授权的代表在旁边加盖公章或签字才有效。</w:t>
      </w:r>
    </w:p>
    <w:p>
      <w:pPr>
        <w:spacing w:line="360" w:lineRule="auto"/>
        <w:rPr>
          <w:rFonts w:hint="eastAsia" w:ascii="宋体" w:hAnsi="宋体" w:eastAsia="宋体" w:cs="宋体"/>
          <w:b/>
          <w:sz w:val="28"/>
          <w:szCs w:val="28"/>
          <w:lang w:eastAsia="zh-CN"/>
        </w:rPr>
      </w:pPr>
      <w:r>
        <w:rPr>
          <w:rFonts w:hint="eastAsia" w:ascii="宋体" w:hAnsi="宋体" w:eastAsia="宋体" w:cs="宋体"/>
          <w:b/>
          <w:sz w:val="28"/>
          <w:szCs w:val="28"/>
        </w:rPr>
        <w:br w:type="page"/>
      </w:r>
      <w:r>
        <w:rPr>
          <w:rFonts w:hint="eastAsia" w:ascii="宋体" w:hAnsi="宋体" w:eastAsia="宋体" w:cs="宋体"/>
          <w:b/>
          <w:sz w:val="28"/>
          <w:szCs w:val="28"/>
        </w:rPr>
        <w:t xml:space="preserve">第三部分  </w:t>
      </w:r>
      <w:r>
        <w:rPr>
          <w:rFonts w:hint="eastAsia" w:ascii="宋体" w:hAnsi="宋体" w:eastAsia="宋体" w:cs="宋体"/>
          <w:b/>
          <w:sz w:val="28"/>
          <w:szCs w:val="28"/>
          <w:lang w:eastAsia="zh-CN"/>
        </w:rPr>
        <w:t>相关文件格式</w:t>
      </w:r>
    </w:p>
    <w:p>
      <w:pPr>
        <w:spacing w:line="360" w:lineRule="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3.1材料格式 </w:t>
      </w:r>
    </w:p>
    <w:p>
      <w:pPr>
        <w:spacing w:line="360" w:lineRule="auto"/>
        <w:rPr>
          <w:rFonts w:hint="eastAsia" w:ascii="宋体" w:hAnsi="宋体" w:eastAsia="宋体" w:cs="宋体"/>
          <w:b/>
          <w:sz w:val="28"/>
          <w:szCs w:val="28"/>
          <w:lang w:val="en-US"/>
        </w:rPr>
      </w:pPr>
      <w:r>
        <w:rPr>
          <w:rFonts w:hint="eastAsia" w:ascii="宋体" w:hAnsi="宋体" w:eastAsia="宋体" w:cs="宋体"/>
          <w:b/>
          <w:sz w:val="28"/>
          <w:szCs w:val="28"/>
          <w:lang w:val="en-US" w:eastAsia="zh-CN"/>
        </w:rPr>
        <w:t>封面</w:t>
      </w:r>
    </w:p>
    <w:p>
      <w:pPr>
        <w:jc w:val="left"/>
        <w:rPr>
          <w:rFonts w:hint="eastAsia" w:ascii="宋体" w:hAnsi="宋体" w:eastAsia="宋体" w:cs="宋体"/>
          <w:b/>
          <w:kern w:val="0"/>
          <w:sz w:val="28"/>
          <w:szCs w:val="28"/>
        </w:rPr>
      </w:pPr>
    </w:p>
    <w:p>
      <w:pPr>
        <w:jc w:val="left"/>
        <w:rPr>
          <w:rFonts w:hint="eastAsia" w:ascii="宋体" w:hAnsi="宋体" w:eastAsia="宋体" w:cs="宋体"/>
          <w:b/>
          <w:kern w:val="0"/>
          <w:sz w:val="28"/>
          <w:szCs w:val="28"/>
        </w:rPr>
      </w:pPr>
    </w:p>
    <w:p>
      <w:pPr>
        <w:pStyle w:val="8"/>
        <w:keepNext w:val="0"/>
        <w:keepLines w:val="0"/>
        <w:pageBreakBefore w:val="0"/>
        <w:widowControl w:val="0"/>
        <w:tabs>
          <w:tab w:val="left" w:pos="126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南方医科大学第三附属医院</w:t>
      </w:r>
    </w:p>
    <w:p>
      <w:pPr>
        <w:pStyle w:val="8"/>
        <w:tabs>
          <w:tab w:val="left" w:pos="1260"/>
        </w:tabs>
        <w:ind w:firstLine="1968" w:firstLineChars="700"/>
        <w:jc w:val="both"/>
        <w:rPr>
          <w:rFonts w:hint="eastAsia" w:ascii="宋体" w:hAnsi="宋体" w:eastAsia="宋体" w:cs="宋体"/>
          <w:b/>
          <w:kern w:val="0"/>
          <w:sz w:val="28"/>
          <w:szCs w:val="28"/>
          <w:lang w:val="en-US" w:eastAsia="zh-CN"/>
        </w:rPr>
      </w:pPr>
    </w:p>
    <w:p>
      <w:pPr>
        <w:pStyle w:val="8"/>
        <w:tabs>
          <w:tab w:val="left" w:pos="1260"/>
        </w:tabs>
        <w:jc w:val="center"/>
        <w:rPr>
          <w:rFonts w:hint="eastAsia" w:ascii="宋体" w:hAnsi="宋体" w:eastAsia="宋体" w:cs="宋体"/>
          <w:b/>
          <w:kern w:val="0"/>
          <w:sz w:val="28"/>
          <w:szCs w:val="28"/>
          <w:lang w:val="en-US" w:eastAsia="zh-CN"/>
        </w:rPr>
      </w:pPr>
      <w:r>
        <w:rPr>
          <w:rFonts w:hint="eastAsia" w:ascii="宋体" w:hAnsi="宋体" w:eastAsia="宋体" w:cs="宋体"/>
          <w:b/>
          <w:kern w:val="0"/>
          <w:sz w:val="28"/>
          <w:szCs w:val="28"/>
          <w:lang w:val="en-US" w:eastAsia="zh-CN"/>
        </w:rPr>
        <w:t>_____________(</w:t>
      </w:r>
      <w:r>
        <w:rPr>
          <w:rFonts w:hint="eastAsia" w:ascii="宋体" w:hAnsi="宋体" w:eastAsia="宋体" w:cs="宋体"/>
          <w:b/>
          <w:color w:val="auto"/>
          <w:kern w:val="0"/>
          <w:sz w:val="28"/>
          <w:szCs w:val="28"/>
          <w:lang w:val="en-US" w:eastAsia="zh-CN"/>
        </w:rPr>
        <w:t>响应文件</w:t>
      </w:r>
      <w:r>
        <w:rPr>
          <w:rFonts w:hint="eastAsia" w:ascii="宋体" w:hAnsi="宋体" w:eastAsia="宋体" w:cs="宋体"/>
          <w:b/>
          <w:kern w:val="0"/>
          <w:sz w:val="28"/>
          <w:szCs w:val="28"/>
          <w:lang w:val="en-US" w:eastAsia="zh-CN"/>
        </w:rPr>
        <w:t>）</w:t>
      </w:r>
    </w:p>
    <w:p>
      <w:pPr>
        <w:pStyle w:val="8"/>
        <w:jc w:val="center"/>
        <w:rPr>
          <w:rFonts w:hint="eastAsia" w:ascii="宋体" w:hAnsi="宋体" w:eastAsia="宋体" w:cs="宋体"/>
          <w:b/>
          <w:sz w:val="28"/>
          <w:szCs w:val="28"/>
        </w:rPr>
      </w:pPr>
    </w:p>
    <w:p>
      <w:pPr>
        <w:pStyle w:val="8"/>
        <w:jc w:val="center"/>
        <w:rPr>
          <w:rFonts w:hint="eastAsia" w:ascii="宋体" w:hAnsi="宋体" w:eastAsia="宋体" w:cs="宋体"/>
          <w:b/>
          <w:sz w:val="28"/>
          <w:szCs w:val="28"/>
        </w:rPr>
      </w:pPr>
    </w:p>
    <w:p>
      <w:pPr>
        <w:pStyle w:val="8"/>
        <w:jc w:val="center"/>
        <w:rPr>
          <w:rFonts w:hint="eastAsia" w:ascii="宋体" w:hAnsi="宋体" w:eastAsia="宋体" w:cs="宋体"/>
          <w:b/>
          <w:sz w:val="28"/>
          <w:szCs w:val="28"/>
        </w:rPr>
      </w:pPr>
    </w:p>
    <w:p>
      <w:pPr>
        <w:pStyle w:val="8"/>
        <w:ind w:firstLine="843" w:firstLineChars="300"/>
        <w:rPr>
          <w:rFonts w:hint="eastAsia" w:ascii="宋体" w:hAnsi="宋体" w:eastAsia="宋体" w:cs="宋体"/>
          <w:b/>
          <w:sz w:val="28"/>
          <w:szCs w:val="28"/>
        </w:rPr>
      </w:pPr>
    </w:p>
    <w:p>
      <w:pPr>
        <w:pStyle w:val="8"/>
        <w:ind w:firstLine="843" w:firstLineChars="300"/>
        <w:rPr>
          <w:rFonts w:hint="eastAsia" w:ascii="宋体" w:hAnsi="宋体" w:eastAsia="宋体" w:cs="宋体"/>
          <w:b/>
          <w:sz w:val="28"/>
          <w:szCs w:val="28"/>
        </w:rPr>
      </w:pPr>
    </w:p>
    <w:p>
      <w:pPr>
        <w:pStyle w:val="8"/>
        <w:ind w:firstLine="843" w:firstLineChars="300"/>
        <w:rPr>
          <w:rFonts w:hint="eastAsia" w:ascii="宋体" w:hAnsi="宋体" w:eastAsia="宋体" w:cs="宋体"/>
          <w:b/>
          <w:sz w:val="28"/>
          <w:szCs w:val="28"/>
        </w:rPr>
      </w:pPr>
    </w:p>
    <w:p>
      <w:pPr>
        <w:pStyle w:val="8"/>
        <w:spacing w:line="360" w:lineRule="auto"/>
        <w:ind w:firstLine="843" w:firstLineChars="300"/>
        <w:rPr>
          <w:rFonts w:hint="eastAsia" w:ascii="宋体" w:hAnsi="宋体" w:eastAsia="宋体" w:cs="宋体"/>
          <w:b/>
          <w:sz w:val="28"/>
          <w:szCs w:val="28"/>
        </w:rPr>
      </w:pPr>
    </w:p>
    <w:p>
      <w:pPr>
        <w:pStyle w:val="8"/>
        <w:spacing w:line="360" w:lineRule="auto"/>
        <w:ind w:firstLine="2249" w:firstLineChars="800"/>
        <w:rPr>
          <w:rFonts w:hint="eastAsia" w:ascii="宋体" w:hAnsi="宋体" w:eastAsia="宋体" w:cs="宋体"/>
          <w:b/>
          <w:sz w:val="28"/>
          <w:szCs w:val="28"/>
          <w:u w:val="single"/>
        </w:rPr>
      </w:pPr>
      <w:r>
        <w:rPr>
          <w:rFonts w:hint="eastAsia" w:ascii="宋体" w:hAnsi="宋体" w:eastAsia="宋体" w:cs="宋体"/>
          <w:b/>
          <w:sz w:val="28"/>
          <w:szCs w:val="28"/>
        </w:rPr>
        <w:t>公司名称：</w:t>
      </w:r>
      <w:r>
        <w:rPr>
          <w:rFonts w:hint="eastAsia" w:ascii="宋体" w:hAnsi="宋体" w:eastAsia="宋体" w:cs="宋体"/>
          <w:b/>
          <w:sz w:val="28"/>
          <w:szCs w:val="28"/>
          <w:u w:val="single"/>
        </w:rPr>
        <w:t xml:space="preserve">                  </w:t>
      </w:r>
    </w:p>
    <w:p>
      <w:pPr>
        <w:pStyle w:val="8"/>
        <w:spacing w:line="360" w:lineRule="auto"/>
        <w:ind w:firstLine="2249" w:firstLineChars="800"/>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联系人：</w:t>
      </w:r>
      <w:r>
        <w:rPr>
          <w:rFonts w:hint="eastAsia" w:ascii="宋体" w:hAnsi="宋体" w:eastAsia="宋体" w:cs="宋体"/>
          <w:b/>
          <w:sz w:val="28"/>
          <w:szCs w:val="28"/>
          <w:u w:val="single"/>
        </w:rPr>
        <w:t xml:space="preserve">                  </w:t>
      </w:r>
    </w:p>
    <w:p>
      <w:pPr>
        <w:pStyle w:val="8"/>
        <w:spacing w:line="360" w:lineRule="auto"/>
        <w:ind w:firstLine="2249" w:firstLineChars="800"/>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联系电话/邮箱：</w:t>
      </w:r>
      <w:r>
        <w:rPr>
          <w:rFonts w:hint="eastAsia" w:ascii="宋体" w:hAnsi="宋体" w:eastAsia="宋体" w:cs="宋体"/>
          <w:b/>
          <w:sz w:val="28"/>
          <w:szCs w:val="28"/>
          <w:u w:val="single"/>
        </w:rPr>
        <w:t xml:space="preserve">                  </w:t>
      </w:r>
    </w:p>
    <w:p>
      <w:pPr>
        <w:jc w:val="left"/>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 xml:space="preserve"> </w:t>
      </w:r>
    </w:p>
    <w:p>
      <w:pPr>
        <w:jc w:val="left"/>
        <w:rPr>
          <w:rFonts w:hint="eastAsia" w:ascii="宋体" w:hAnsi="宋体" w:eastAsia="宋体" w:cs="宋体"/>
          <w:b/>
          <w:kern w:val="2"/>
          <w:sz w:val="28"/>
          <w:szCs w:val="28"/>
          <w:lang w:val="en-US" w:eastAsia="zh-CN" w:bidi="ar-SA"/>
        </w:rPr>
      </w:pPr>
    </w:p>
    <w:p>
      <w:pPr>
        <w:jc w:val="left"/>
        <w:rPr>
          <w:rFonts w:hint="eastAsia" w:ascii="宋体" w:hAnsi="宋体" w:eastAsia="宋体" w:cs="宋体"/>
          <w:b/>
          <w:sz w:val="28"/>
          <w:szCs w:val="28"/>
        </w:rPr>
      </w:pPr>
    </w:p>
    <w:p>
      <w:pPr>
        <w:jc w:val="left"/>
        <w:rPr>
          <w:rFonts w:hint="eastAsia" w:ascii="宋体" w:hAnsi="宋体" w:eastAsia="宋体" w:cs="宋体"/>
          <w:b/>
          <w:sz w:val="28"/>
          <w:szCs w:val="28"/>
        </w:rPr>
      </w:pPr>
    </w:p>
    <w:p>
      <w:pPr>
        <w:spacing w:line="360" w:lineRule="auto"/>
        <w:jc w:val="left"/>
        <w:rPr>
          <w:rFonts w:hint="eastAsia" w:ascii="宋体" w:hAnsi="宋体" w:eastAsia="宋体" w:cs="宋体"/>
          <w:b/>
          <w:sz w:val="28"/>
          <w:szCs w:val="28"/>
        </w:rPr>
      </w:pPr>
      <w:r>
        <w:rPr>
          <w:rFonts w:hint="eastAsia" w:ascii="宋体" w:hAnsi="宋体" w:eastAsia="宋体" w:cs="宋体"/>
          <w:b/>
          <w:sz w:val="28"/>
          <w:szCs w:val="28"/>
        </w:rPr>
        <w:t>目录</w:t>
      </w:r>
    </w:p>
    <w:p>
      <w:pPr>
        <w:jc w:val="left"/>
        <w:rPr>
          <w:rFonts w:hint="eastAsia" w:ascii="宋体" w:hAnsi="宋体" w:eastAsia="宋体" w:cs="宋体"/>
          <w:b/>
          <w:sz w:val="28"/>
          <w:szCs w:val="28"/>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603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序号</w:t>
            </w:r>
          </w:p>
        </w:tc>
        <w:tc>
          <w:tcPr>
            <w:tcW w:w="6035" w:type="dxa"/>
            <w:noWrap w:val="0"/>
            <w:vAlign w:val="center"/>
          </w:tcPr>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rPr>
              <w:t>材料</w:t>
            </w:r>
            <w:r>
              <w:rPr>
                <w:rFonts w:hint="eastAsia" w:ascii="宋体" w:hAnsi="宋体" w:eastAsia="宋体" w:cs="宋体"/>
                <w:b/>
                <w:bCs/>
                <w:sz w:val="28"/>
                <w:szCs w:val="28"/>
                <w:lang w:eastAsia="zh-CN"/>
              </w:rPr>
              <w:t>名称</w:t>
            </w:r>
          </w:p>
        </w:tc>
        <w:tc>
          <w:tcPr>
            <w:tcW w:w="2268" w:type="dxa"/>
            <w:noWrap w:val="0"/>
            <w:vAlign w:val="center"/>
          </w:tcPr>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sz w:val="28"/>
                <w:szCs w:val="28"/>
              </w:rPr>
            </w:pPr>
            <w:r>
              <w:rPr>
                <w:rFonts w:hint="eastAsia" w:ascii="宋体" w:hAnsi="宋体" w:eastAsia="宋体" w:cs="宋体"/>
                <w:sz w:val="28"/>
                <w:szCs w:val="28"/>
              </w:rPr>
              <w:t>公司</w:t>
            </w:r>
            <w:r>
              <w:rPr>
                <w:rFonts w:hint="eastAsia" w:ascii="宋体" w:hAnsi="宋体" w:eastAsia="宋体" w:cs="宋体"/>
                <w:sz w:val="28"/>
                <w:szCs w:val="28"/>
                <w:lang w:eastAsia="zh-CN"/>
              </w:rPr>
              <w:t>营业执照</w:t>
            </w:r>
            <w:r>
              <w:rPr>
                <w:rFonts w:hint="eastAsia" w:ascii="宋体" w:hAnsi="宋体" w:eastAsia="宋体" w:cs="宋体"/>
                <w:b w:val="0"/>
                <w:bCs/>
                <w:sz w:val="28"/>
                <w:szCs w:val="28"/>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2</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本项目相关的其他资质</w:t>
            </w:r>
            <w:r>
              <w:rPr>
                <w:rFonts w:hint="eastAsia" w:ascii="宋体" w:hAnsi="宋体" w:eastAsia="宋体" w:cs="宋体"/>
                <w:sz w:val="28"/>
                <w:szCs w:val="28"/>
                <w:lang w:eastAsia="zh-CN"/>
              </w:rPr>
              <w:t>复印件</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3</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r>
              <w:rPr>
                <w:rFonts w:hint="eastAsia" w:ascii="宋体" w:hAnsi="宋体" w:eastAsia="宋体" w:cs="宋体"/>
                <w:sz w:val="28"/>
                <w:szCs w:val="28"/>
              </w:rPr>
              <w:t>公司法定代表人资格证明书</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4</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r>
              <w:rPr>
                <w:rFonts w:hint="eastAsia" w:ascii="宋体" w:hAnsi="宋体" w:eastAsia="宋体" w:cs="宋体"/>
                <w:sz w:val="28"/>
                <w:szCs w:val="28"/>
              </w:rPr>
              <w:t>公司法定代表人授权委托书</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5</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用户需求</w:t>
            </w:r>
            <w:r>
              <w:rPr>
                <w:rFonts w:hint="eastAsia" w:ascii="宋体" w:hAnsi="宋体" w:eastAsia="宋体" w:cs="宋体"/>
                <w:sz w:val="28"/>
                <w:szCs w:val="28"/>
              </w:rPr>
              <w:t>偏离表</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6</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服务方案（如有）</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7</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售后服务承诺</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8</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sz w:val="28"/>
                <w:szCs w:val="28"/>
              </w:rPr>
            </w:pPr>
            <w:r>
              <w:rPr>
                <w:rFonts w:hint="eastAsia" w:ascii="宋体" w:hAnsi="宋体" w:eastAsia="宋体" w:cs="宋体"/>
                <w:sz w:val="28"/>
                <w:szCs w:val="28"/>
              </w:rPr>
              <w:t>近</w:t>
            </w:r>
            <w:r>
              <w:rPr>
                <w:rFonts w:hint="eastAsia" w:ascii="宋体" w:hAnsi="宋体" w:eastAsia="宋体" w:cs="宋体"/>
                <w:sz w:val="28"/>
                <w:szCs w:val="28"/>
                <w:lang w:eastAsia="zh-CN"/>
              </w:rPr>
              <w:t>三年同类项目汇总及合同关键页</w:t>
            </w:r>
            <w:r>
              <w:rPr>
                <w:rFonts w:hint="eastAsia" w:ascii="宋体" w:hAnsi="宋体" w:eastAsia="宋体" w:cs="宋体"/>
                <w:sz w:val="28"/>
                <w:szCs w:val="28"/>
              </w:rPr>
              <w:t>复印件</w:t>
            </w:r>
          </w:p>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9</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r>
              <w:rPr>
                <w:rFonts w:hint="eastAsia" w:ascii="宋体" w:hAnsi="宋体" w:eastAsia="宋体" w:cs="宋体"/>
                <w:sz w:val="28"/>
                <w:szCs w:val="28"/>
              </w:rPr>
              <w:t>报价人</w:t>
            </w:r>
            <w:r>
              <w:rPr>
                <w:rFonts w:hint="eastAsia" w:ascii="宋体" w:hAnsi="宋体" w:eastAsia="宋体" w:cs="宋体"/>
                <w:b w:val="0"/>
                <w:bCs/>
                <w:sz w:val="28"/>
                <w:szCs w:val="28"/>
                <w:lang w:val="en-US" w:eastAsia="zh-CN"/>
              </w:rPr>
              <w:t>认为需要提交</w:t>
            </w:r>
            <w:r>
              <w:rPr>
                <w:rFonts w:hint="eastAsia" w:ascii="宋体" w:hAnsi="宋体" w:eastAsia="宋体" w:cs="宋体"/>
                <w:sz w:val="28"/>
                <w:szCs w:val="28"/>
              </w:rPr>
              <w:t>的</w:t>
            </w:r>
            <w:r>
              <w:rPr>
                <w:rFonts w:hint="eastAsia" w:ascii="宋体" w:hAnsi="宋体" w:eastAsia="宋体" w:cs="宋体"/>
                <w:b w:val="0"/>
                <w:bCs/>
                <w:sz w:val="28"/>
                <w:szCs w:val="28"/>
                <w:lang w:val="en-US" w:eastAsia="zh-CN"/>
              </w:rPr>
              <w:t>其他材料</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10</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textAlignment w:val="auto"/>
              <w:rPr>
                <w:rFonts w:hint="eastAsia" w:ascii="宋体" w:hAnsi="宋体" w:eastAsia="宋体" w:cs="宋体"/>
                <w:sz w:val="28"/>
                <w:szCs w:val="28"/>
              </w:rPr>
            </w:pPr>
            <w:r>
              <w:rPr>
                <w:rFonts w:hint="eastAsia" w:ascii="宋体" w:hAnsi="宋体" w:eastAsia="宋体" w:cs="宋体"/>
                <w:sz w:val="28"/>
                <w:szCs w:val="28"/>
                <w:lang w:eastAsia="zh-CN"/>
              </w:rPr>
              <w:t>报价表</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)页</w:t>
            </w:r>
          </w:p>
        </w:tc>
      </w:tr>
    </w:tbl>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spacing w:line="360" w:lineRule="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①</w:t>
      </w:r>
      <w:r>
        <w:rPr>
          <w:rFonts w:hint="eastAsia" w:ascii="宋体" w:hAnsi="宋体" w:eastAsia="宋体" w:cs="宋体"/>
          <w:b/>
          <w:bCs/>
          <w:sz w:val="28"/>
          <w:szCs w:val="28"/>
        </w:rPr>
        <w:t>公司证件</w:t>
      </w:r>
      <w:r>
        <w:rPr>
          <w:rFonts w:hint="eastAsia" w:ascii="宋体" w:hAnsi="宋体" w:eastAsia="宋体" w:cs="宋体"/>
          <w:b/>
          <w:bCs/>
          <w:sz w:val="28"/>
          <w:szCs w:val="28"/>
          <w:lang w:eastAsia="zh-CN"/>
        </w:rPr>
        <w:t>复印件</w:t>
      </w:r>
    </w:p>
    <w:p>
      <w:pPr>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(复印件需清晰）</w:t>
      </w:r>
    </w:p>
    <w:p>
      <w:pPr>
        <w:spacing w:line="360" w:lineRule="auto"/>
        <w:rPr>
          <w:rFonts w:hint="eastAsia" w:ascii="宋体" w:hAnsi="宋体" w:eastAsia="宋体" w:cs="宋体"/>
          <w:b/>
          <w:bCs/>
          <w:sz w:val="28"/>
          <w:szCs w:val="28"/>
          <w:lang w:val="en-US" w:eastAsia="zh-CN"/>
        </w:rPr>
      </w:pPr>
    </w:p>
    <w:p>
      <w:pPr>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②本项目相关的其他资质复印件</w:t>
      </w:r>
    </w:p>
    <w:p>
      <w:pPr>
        <w:spacing w:line="360" w:lineRule="auto"/>
        <w:rPr>
          <w:rFonts w:hint="eastAsia" w:ascii="宋体" w:hAnsi="宋体" w:eastAsia="宋体" w:cs="宋体"/>
          <w:b w:val="0"/>
          <w:bCs/>
          <w:sz w:val="28"/>
          <w:szCs w:val="28"/>
          <w:lang w:eastAsia="zh-CN"/>
        </w:rPr>
      </w:pPr>
    </w:p>
    <w:p>
      <w:pPr>
        <w:pStyle w:val="2"/>
        <w:rPr>
          <w:rFonts w:hint="eastAsia"/>
          <w:lang w:eastAsia="zh-CN"/>
        </w:rPr>
      </w:pPr>
    </w:p>
    <w:p>
      <w:pPr>
        <w:spacing w:line="360" w:lineRule="auto"/>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③</w:t>
      </w:r>
      <w:r>
        <w:rPr>
          <w:rFonts w:hint="eastAsia" w:ascii="宋体" w:hAnsi="宋体" w:eastAsia="宋体" w:cs="宋体"/>
          <w:b/>
          <w:sz w:val="28"/>
          <w:szCs w:val="28"/>
        </w:rPr>
        <w:t>法定代表人资格证明书</w:t>
      </w:r>
      <w:r>
        <w:rPr>
          <w:rFonts w:hint="eastAsia" w:ascii="宋体" w:hAnsi="宋体" w:eastAsia="宋体" w:cs="宋体"/>
          <w:b/>
          <w:sz w:val="28"/>
          <w:szCs w:val="28"/>
          <w:lang w:eastAsia="zh-CN"/>
        </w:rPr>
        <w:t>模板：</w:t>
      </w:r>
    </w:p>
    <w:p>
      <w:pPr>
        <w:spacing w:line="480" w:lineRule="exact"/>
        <w:jc w:val="center"/>
        <w:rPr>
          <w:rFonts w:hint="eastAsia" w:ascii="宋体" w:hAnsi="宋体" w:eastAsia="宋体" w:cs="宋体"/>
          <w:b/>
          <w:sz w:val="28"/>
          <w:szCs w:val="28"/>
        </w:rPr>
      </w:pPr>
    </w:p>
    <w:p>
      <w:pPr>
        <w:spacing w:line="480" w:lineRule="exact"/>
        <w:jc w:val="center"/>
        <w:rPr>
          <w:rFonts w:hint="eastAsia" w:ascii="宋体" w:hAnsi="宋体" w:eastAsia="宋体" w:cs="宋体"/>
          <w:b/>
          <w:sz w:val="28"/>
          <w:szCs w:val="28"/>
        </w:rPr>
      </w:pPr>
      <w:r>
        <w:rPr>
          <w:rFonts w:hint="eastAsia" w:ascii="宋体" w:hAnsi="宋体" w:eastAsia="宋体" w:cs="宋体"/>
          <w:b/>
          <w:sz w:val="28"/>
          <w:szCs w:val="28"/>
        </w:rPr>
        <w:t>法定代表人资格证明书</w:t>
      </w:r>
    </w:p>
    <w:p>
      <w:pPr>
        <w:spacing w:line="480" w:lineRule="exact"/>
        <w:jc w:val="center"/>
        <w:rPr>
          <w:rFonts w:hint="eastAsia" w:ascii="宋体" w:hAnsi="宋体" w:eastAsia="宋体" w:cs="宋体"/>
          <w:b/>
          <w:sz w:val="28"/>
          <w:szCs w:val="28"/>
        </w:rPr>
      </w:pP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兹证明，</w:t>
      </w:r>
      <w:r>
        <w:rPr>
          <w:rFonts w:hint="eastAsia" w:ascii="宋体" w:hAnsi="宋体" w:eastAsia="宋体" w:cs="宋体"/>
          <w:sz w:val="28"/>
          <w:szCs w:val="28"/>
          <w:u w:val="single"/>
        </w:rPr>
        <w:t xml:space="preserve">           </w:t>
      </w:r>
      <w:r>
        <w:rPr>
          <w:rFonts w:hint="eastAsia" w:ascii="宋体" w:hAnsi="宋体" w:eastAsia="宋体" w:cs="宋体"/>
          <w:sz w:val="28"/>
          <w:szCs w:val="28"/>
        </w:rPr>
        <w:t>同志，</w:t>
      </w:r>
      <w:r>
        <w:rPr>
          <w:rFonts w:hint="eastAsia" w:ascii="宋体" w:hAnsi="宋体" w:eastAsia="宋体" w:cs="宋体"/>
          <w:sz w:val="28"/>
          <w:szCs w:val="28"/>
          <w:u w:val="single"/>
        </w:rPr>
        <w:t xml:space="preserve">     </w:t>
      </w:r>
      <w:r>
        <w:rPr>
          <w:rFonts w:hint="eastAsia" w:ascii="宋体" w:hAnsi="宋体" w:eastAsia="宋体" w:cs="宋体"/>
          <w:sz w:val="28"/>
          <w:szCs w:val="28"/>
        </w:rPr>
        <w:t>（性别），现任我司</w:t>
      </w:r>
      <w:r>
        <w:rPr>
          <w:rFonts w:hint="eastAsia" w:ascii="宋体" w:hAnsi="宋体" w:eastAsia="宋体" w:cs="宋体"/>
          <w:sz w:val="28"/>
          <w:szCs w:val="28"/>
          <w:u w:val="single"/>
        </w:rPr>
        <w:t xml:space="preserve">         </w:t>
      </w:r>
      <w:r>
        <w:rPr>
          <w:rFonts w:hint="eastAsia" w:ascii="宋体" w:hAnsi="宋体" w:eastAsia="宋体" w:cs="宋体"/>
          <w:sz w:val="28"/>
          <w:szCs w:val="28"/>
        </w:rPr>
        <w:t>职务，为本公司的法定代表人，特此证明。</w:t>
      </w:r>
    </w:p>
    <w:p>
      <w:pPr>
        <w:spacing w:line="500" w:lineRule="exact"/>
        <w:ind w:firstLine="560" w:firstLineChars="200"/>
        <w:jc w:val="left"/>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供应商法定代表人签字（盖章）：</w:t>
      </w:r>
      <w:r>
        <w:rPr>
          <w:rFonts w:hint="eastAsia" w:ascii="宋体" w:hAnsi="宋体" w:eastAsia="宋体" w:cs="宋体"/>
          <w:sz w:val="28"/>
          <w:szCs w:val="28"/>
          <w:u w:val="single"/>
        </w:rPr>
        <w:t xml:space="preserve">                                </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公司名称（盖</w:t>
      </w:r>
      <w:r>
        <w:rPr>
          <w:rFonts w:hint="eastAsia" w:ascii="宋体" w:hAnsi="宋体" w:eastAsia="宋体" w:cs="宋体"/>
          <w:sz w:val="28"/>
          <w:szCs w:val="28"/>
        </w:rPr>
        <w:t>章</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pacing w:line="360" w:lineRule="auto"/>
        <w:ind w:firstLine="560" w:firstLineChars="200"/>
        <w:rPr>
          <w:rFonts w:hint="eastAsia" w:ascii="宋体" w:hAnsi="宋体" w:eastAsia="宋体" w:cs="宋体"/>
          <w:sz w:val="28"/>
          <w:szCs w:val="28"/>
          <w:u w:val="single"/>
          <w:lang w:val="en-US" w:eastAsia="zh-CN"/>
        </w:rPr>
      </w:pPr>
      <w:r>
        <w:rPr>
          <w:rFonts w:hint="eastAsia" w:ascii="宋体" w:hAnsi="宋体" w:eastAsia="宋体" w:cs="宋体"/>
          <w:sz w:val="28"/>
          <w:szCs w:val="28"/>
          <w:lang w:eastAsia="zh-CN"/>
        </w:rPr>
        <w:t>日期：</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p>
    <w:p>
      <w:pPr>
        <w:rPr>
          <w:rFonts w:hint="eastAsia" w:ascii="宋体" w:hAnsi="宋体" w:eastAsia="宋体" w:cs="宋体"/>
          <w:b/>
          <w:sz w:val="28"/>
          <w:szCs w:val="28"/>
        </w:rPr>
      </w:pPr>
    </w:p>
    <w:p>
      <w:pPr>
        <w:rPr>
          <w:rFonts w:hint="eastAsia" w:ascii="宋体" w:hAnsi="宋体" w:eastAsia="宋体" w:cs="宋体"/>
          <w:b/>
          <w:sz w:val="28"/>
          <w:szCs w:val="28"/>
        </w:rPr>
      </w:pPr>
      <w:r>
        <w:rPr>
          <w:rFonts w:hint="eastAsia" w:ascii="宋体" w:hAnsi="宋体" w:eastAsia="宋体" w:cs="宋体"/>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1099185</wp:posOffset>
                </wp:positionH>
                <wp:positionV relativeFrom="paragraph">
                  <wp:posOffset>414020</wp:posOffset>
                </wp:positionV>
                <wp:extent cx="2590165" cy="1722120"/>
                <wp:effectExtent l="4445" t="4445" r="15240" b="6985"/>
                <wp:wrapNone/>
                <wp:docPr id="3" name="矩形 3"/>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身份证正面</w:t>
                            </w:r>
                          </w:p>
                        </w:txbxContent>
                      </wps:txbx>
                      <wps:bodyPr vert="horz" anchor="t" upright="1"/>
                    </wps:wsp>
                  </a:graphicData>
                </a:graphic>
              </wp:anchor>
            </w:drawing>
          </mc:Choice>
          <mc:Fallback>
            <w:pict>
              <v:rect id="_x0000_s1026" o:spid="_x0000_s1026" o:spt="1" style="position:absolute;left:0pt;margin-left:86.55pt;margin-top:32.6pt;height:135.6pt;width:203.95pt;mso-position-horizontal-relative:page;z-index:251659264;mso-width-relative:page;mso-height-relative:page;" fillcolor="#FFFFFF" filled="t" stroked="t" coordsize="21600,21600" o:gfxdata="UEsDBAoAAAAAAIdO4kAAAAAAAAAAAAAAAAAEAAAAZHJzL1BLAwQUAAAACACHTuJAXYxaatgAAAAK&#10;AQAADwAAAGRycy9kb3ducmV2LnhtbE2Py07DMBBF90j8gzVI7KjzoKGEOF2AisSyTTfsJrFJAvE4&#10;ip028PUMq7K8mqM75xbbxQ7iZCbfO1IQryIQhhqne2oVHKvd3QaED0gaB0dGwbfxsC2vrwrMtTvT&#10;3pwOoRVcQj5HBV0IYy6lbzpj0a/caIhvH26yGDhOrdQTnrncDjKJokxa7Ik/dDia5840X4fZKqj7&#10;5Ig/++o1so+7NLwt1ef8/qLU7U0cPYEIZgkXGP70WR1KdqrdTNqLgfNDGjOqIFsnIBhYb2IeVytI&#10;0+weZFnI/xPKX1BLAwQUAAAACACHTuJAShDLZCMCAABbBAAADgAAAGRycy9lMm9Eb2MueG1srVTN&#10;jtMwEL4j8Q6W7zQ/pWUbNd0DpVwQrLTwAFPHSSz5T7bbpLwMEjcegsdBvAZjNyzdhUMP5JCO68/f&#10;zPfNOOvbUUly5M4Lo2tazHJKuGamEbqr6aePuxc3lPgAugFpNK/piXt6u3n+bD3YipemN7LhjiCJ&#10;9tVga9qHYKss86znCvzMWK5xszVOQcCl67LGwYDsSmZlni+zwbjGOsO49/jv9rxJJ0Z3DaFpW8H4&#10;1rCD4jqcWR2XEFCS74X1dJOqbVvOwoe29TwQWVNUGtIbk2C8j+9ss4aqc2B7waYS4JoSnmhSIDQm&#10;faDaQgBycOIvKiWYM960YcaMys5CkiOoosifeHPfg+VJC1rt7YPp/v/RsvfHO0dEU9M5JRoUNvzn&#10;l28/vn8l8+jNYH2FkHt756aVxzAKHVun4i9KICPOUbmav1wtKDkh07K8ma8mb/kYCENAuVjlxRIB&#10;DBHFq7IsyoTI/lBZ58NbbhSJQU0dNi95Csd3PmB6hP6GxMzeSNHshJRp4br9a+nIEbDRu/TE+vHI&#10;I5jUZKjpalHGQgCnt8WpwVBZdMDrLuV7dMJfEufp+RdxLGwLvj8XkBgiDColAo/eQdVzaN7ohoST&#10;RZc1Xi4ai1G8oURyvIsxSsgAQl6DRHVSR2qeJn1yKfbs3KUYhXE/ImkM96Y5YbPx7qO7vXGfKQHN&#10;MKgpenCwTnQ97hRJXzyAM5csnO5HHOrLNcaX34T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2M&#10;WmrYAAAACgEAAA8AAAAAAAAAAQAgAAAAIgAAAGRycy9kb3ducmV2LnhtbFBLAQIUABQAAAAIAIdO&#10;4kBKEMtkIwIAAFsEAAAOAAAAAAAAAAEAIAAAACcBAABkcnMvZTJvRG9jLnhtbFBLBQYAAAAABgAG&#10;AFkBAAC8BQAAAAA=&#10;">
                <v:fill on="t" focussize="0,0"/>
                <v:stroke color="#000000" joinstyle="miter"/>
                <v:imagedata o:title=""/>
                <o:lock v:ext="edit" aspectratio="f"/>
                <v:textbo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身份证正面</w:t>
                      </w:r>
                    </w:p>
                  </w:txbxContent>
                </v:textbox>
              </v:rect>
            </w:pict>
          </mc:Fallback>
        </mc:AlternateContent>
      </w:r>
      <w:r>
        <w:rPr>
          <w:rFonts w:hint="eastAsia" w:ascii="宋体" w:hAnsi="宋体" w:eastAsia="宋体" w:cs="宋体"/>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page">
                  <wp:posOffset>3929380</wp:posOffset>
                </wp:positionH>
                <wp:positionV relativeFrom="paragraph">
                  <wp:posOffset>408305</wp:posOffset>
                </wp:positionV>
                <wp:extent cx="2530475" cy="1715770"/>
                <wp:effectExtent l="5080" t="4445" r="17145" b="13335"/>
                <wp:wrapNone/>
                <wp:docPr id="6" name="矩形 6"/>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wps:txbx>
                      <wps:bodyPr vert="horz" anchor="t" upright="1"/>
                    </wps:wsp>
                  </a:graphicData>
                </a:graphic>
              </wp:anchor>
            </w:drawing>
          </mc:Choice>
          <mc:Fallback>
            <w:pict>
              <v:rect id="_x0000_s1026" o:spid="_x0000_s1026" o:spt="1" style="position:absolute;left:0pt;margin-left:309.4pt;margin-top:32.15pt;height:135.1pt;width:199.25pt;mso-position-horizontal-relative:page;z-index:251660288;mso-width-relative:page;mso-height-relative:page;" fillcolor="#FFFFFF" filled="t" stroked="t" coordsize="21600,21600" o:gfxdata="UEsDBAoAAAAAAIdO4kAAAAAAAAAAAAAAAAAEAAAAZHJzL1BLAwQUAAAACACHTuJA1HvgftkAAAAL&#10;AQAADwAAAGRycy9kb3ducmV2LnhtbE2PwU7DMBBE70j8g7VI3KidppQS4vQAKhLHNr1wc+IlCcTr&#10;KHbawNezPcFtVjOaeZtvZ9eLE46h86QhWSgQSLW3HTUajuXubgMiREPW9J5QwzcG2BbXV7nJrD/T&#10;Hk+H2AguoZAZDW2MQyZlqFt0Jiz8gMTehx+diXyOjbSjOXO56+VSqbV0piNeaM2Azy3WX4fJaai6&#10;5dH87MtX5R53aXyby8/p/UXr25tEPYGIOMe/MFzwGR0KZqr8RDaIXsM62TB6ZLFKQVwCKnlgVWlI&#10;09U9yCKX/38ofgFQSwMEFAAAAAgAh07iQORra8omAgAAWwQAAA4AAABkcnMvZTJvRG9jLnhtbK1U&#10;zY7TMBC+I/EOlu80SXfT0qjpHijlgmClhQeYOk5iyX+y3SblZZC48RA8DuI1duyGpbtw2AM5pOP6&#10;8zfzfTPO+mZUkhy588LomhaznBKumWmE7mr6+dPu1WtKfADdgDSa1/TEPb3ZvHyxHmzF56Y3suGO&#10;IIn21WBr2odgqyzzrOcK/MxYrnGzNU5BwKXrssbBgOxKZvM8X2SDcY11hnHv8d/teZNOjO45hKZt&#10;BeNbww6K63BmdVxCQEm+F9bTTaq2bTkLH9vW80BkTVFpSG9MgvE+vrPNGqrOge0Fm0qA55TwRJMC&#10;oTHpA9UWApCDE39RKcGc8aYNM2ZUdhaSHEEVRf7Em7seLE9a0GpvH0z3/4+WfTjeOiKami4o0aCw&#10;4b++fv/54xtZRG8G6yuE3NlbN608hlHo2DoVf1ECGWt6XeTlqkBXTzW9WhTlYjV5y8dAGALm5VV+&#10;vSwpYYgolkW5XCZE9ofKOh/ecaNIDGrqsHnJUzi+9wHTI/Q3JGb2RopmJ6RMC9ft30hHjoCN3qUn&#10;1o9HHsGkJkNNV+U8FgI4vS1ODYbKogNedynfoxP+kjhPz7+IY2Fb8P25gMQQYVApEXj0DqqeQ/NW&#10;NyScLLqs8XLRWIziDSWS412MUUIGEPI5SFQndaTmadInl2LPzl2KURj3I5LGcG+aEzYb7z662xv3&#10;hRLQDIOaogcH60TX406R9MUDOHPJwul+xKG+XGN8+U3Y3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Ue+B+2QAAAAsBAAAPAAAAAAAAAAEAIAAAACIAAABkcnMvZG93bnJldi54bWxQSwECFAAUAAAA&#10;CACHTuJA5GtryiYCAABbBAAADgAAAAAAAAABACAAAAAoAQAAZHJzL2Uyb0RvYy54bWxQSwUGAAAA&#10;AAYABgBZAQAAwAUAAAAA&#10;">
                <v:fill on="t" focussize="0,0"/>
                <v:stroke color="#000000" joinstyle="miter"/>
                <v:imagedata o:title=""/>
                <o:lock v:ext="edit" aspectratio="f"/>
                <v:textbo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v:textbox>
              </v:rect>
            </w:pict>
          </mc:Fallback>
        </mc:AlternateContent>
      </w:r>
    </w:p>
    <w:p>
      <w:pPr>
        <w:rPr>
          <w:rFonts w:hint="eastAsia" w:ascii="宋体" w:hAnsi="宋体" w:eastAsia="宋体" w:cs="宋体"/>
          <w:b/>
          <w:sz w:val="28"/>
          <w:szCs w:val="28"/>
        </w:rPr>
      </w:pPr>
    </w:p>
    <w:p>
      <w:pPr>
        <w:spacing w:line="360" w:lineRule="auto"/>
        <w:rPr>
          <w:rFonts w:hint="eastAsia" w:ascii="宋体" w:hAnsi="宋体" w:eastAsia="宋体" w:cs="宋体"/>
          <w:b/>
          <w:sz w:val="28"/>
          <w:szCs w:val="28"/>
        </w:rPr>
      </w:pPr>
      <w:r>
        <w:rPr>
          <w:rFonts w:hint="eastAsia" w:ascii="宋体" w:hAnsi="宋体" w:eastAsia="宋体" w:cs="宋体"/>
          <w:sz w:val="28"/>
          <w:szCs w:val="28"/>
        </w:rPr>
        <w:br w:type="page"/>
      </w:r>
      <w:r>
        <w:rPr>
          <w:rFonts w:hint="eastAsia" w:ascii="宋体" w:hAnsi="宋体" w:eastAsia="宋体" w:cs="宋体"/>
          <w:sz w:val="28"/>
          <w:szCs w:val="28"/>
          <w:lang w:val="en-US" w:eastAsia="zh-CN"/>
        </w:rPr>
        <w:t>④</w:t>
      </w:r>
      <w:r>
        <w:rPr>
          <w:rFonts w:hint="eastAsia" w:ascii="宋体" w:hAnsi="宋体" w:eastAsia="宋体" w:cs="宋体"/>
          <w:b/>
          <w:bCs/>
          <w:sz w:val="28"/>
          <w:szCs w:val="28"/>
          <w:lang w:val="en-US" w:eastAsia="zh-CN"/>
        </w:rPr>
        <w:t>法定代表人授权委托书模板：</w:t>
      </w:r>
    </w:p>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eastAsia="宋体" w:cs="宋体"/>
          <w:b/>
          <w:sz w:val="28"/>
          <w:szCs w:val="28"/>
        </w:rPr>
      </w:pPr>
    </w:p>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eastAsia="宋体" w:cs="宋体"/>
          <w:b/>
          <w:sz w:val="28"/>
          <w:szCs w:val="28"/>
        </w:rPr>
      </w:pPr>
      <w:r>
        <w:rPr>
          <w:rFonts w:hint="eastAsia" w:ascii="宋体" w:hAnsi="宋体" w:eastAsia="宋体" w:cs="宋体"/>
          <w:b/>
          <w:sz w:val="28"/>
          <w:szCs w:val="28"/>
          <w:lang w:eastAsia="zh-CN"/>
        </w:rPr>
        <w:t>法定代表人授权委托书</w:t>
      </w:r>
    </w:p>
    <w:p>
      <w:pPr>
        <w:spacing w:line="360" w:lineRule="auto"/>
        <w:rPr>
          <w:rFonts w:hint="eastAsia" w:ascii="宋体" w:hAnsi="宋体" w:eastAsia="宋体" w:cs="宋体"/>
          <w:sz w:val="28"/>
          <w:szCs w:val="28"/>
        </w:rPr>
      </w:pPr>
    </w:p>
    <w:p>
      <w:pPr>
        <w:pStyle w:val="8"/>
        <w:spacing w:line="360" w:lineRule="auto"/>
        <w:jc w:val="left"/>
        <w:rPr>
          <w:rFonts w:hint="eastAsia" w:ascii="宋体" w:hAnsi="宋体" w:eastAsia="宋体" w:cs="宋体"/>
          <w:b/>
          <w:bCs/>
          <w:sz w:val="28"/>
          <w:szCs w:val="28"/>
        </w:rPr>
      </w:pPr>
      <w:r>
        <w:rPr>
          <w:rFonts w:hint="eastAsia" w:ascii="宋体" w:hAnsi="宋体" w:eastAsia="宋体" w:cs="宋体"/>
          <w:b/>
          <w:bCs/>
          <w:sz w:val="28"/>
          <w:szCs w:val="28"/>
        </w:rPr>
        <w:t>本授权书声明：</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注册于</w:t>
      </w:r>
      <w:r>
        <w:rPr>
          <w:rFonts w:hint="eastAsia" w:ascii="宋体" w:hAnsi="宋体" w:eastAsia="宋体" w:cs="宋体"/>
          <w:sz w:val="28"/>
          <w:szCs w:val="28"/>
          <w:u w:val="single"/>
        </w:rPr>
        <w:t xml:space="preserve">           </w:t>
      </w:r>
      <w:r>
        <w:rPr>
          <w:rFonts w:hint="eastAsia" w:ascii="宋体" w:hAnsi="宋体" w:eastAsia="宋体" w:cs="宋体"/>
          <w:sz w:val="28"/>
          <w:szCs w:val="28"/>
        </w:rPr>
        <w:t>（公司地址）</w:t>
      </w:r>
      <w:r>
        <w:rPr>
          <w:rFonts w:hint="eastAsia" w:ascii="宋体" w:hAnsi="宋体" w:eastAsia="宋体" w:cs="宋体"/>
          <w:sz w:val="28"/>
          <w:szCs w:val="28"/>
          <w:u w:val="single"/>
        </w:rPr>
        <w:t xml:space="preserve">               </w:t>
      </w:r>
      <w:r>
        <w:rPr>
          <w:rFonts w:hint="eastAsia" w:ascii="宋体" w:hAnsi="宋体" w:eastAsia="宋体" w:cs="宋体"/>
          <w:sz w:val="28"/>
          <w:szCs w:val="28"/>
        </w:rPr>
        <w:t>（公司名称）</w:t>
      </w:r>
      <w:r>
        <w:rPr>
          <w:rFonts w:hint="eastAsia" w:ascii="宋体" w:hAnsi="宋体" w:eastAsia="宋体" w:cs="宋体"/>
          <w:sz w:val="28"/>
          <w:szCs w:val="28"/>
          <w:lang w:eastAsia="zh-CN"/>
        </w:rPr>
        <w:t>的</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（法定代表人姓名、职务）代表本公司授权 </w:t>
      </w:r>
      <w:r>
        <w:rPr>
          <w:rFonts w:hint="eastAsia" w:ascii="宋体" w:hAnsi="宋体" w:eastAsia="宋体" w:cs="宋体"/>
          <w:sz w:val="28"/>
          <w:szCs w:val="28"/>
          <w:u w:val="single"/>
        </w:rPr>
        <w:t xml:space="preserve">       </w:t>
      </w:r>
      <w:r>
        <w:rPr>
          <w:rFonts w:hint="eastAsia" w:ascii="宋体" w:hAnsi="宋体" w:eastAsia="宋体" w:cs="宋体"/>
          <w:sz w:val="28"/>
          <w:szCs w:val="28"/>
        </w:rPr>
        <w:t>（被授权人的姓名、职务、联系方式）为本公司的合法代</w:t>
      </w:r>
      <w:r>
        <w:rPr>
          <w:rFonts w:hint="eastAsia" w:ascii="宋体" w:hAnsi="宋体" w:eastAsia="宋体" w:cs="宋体"/>
          <w:sz w:val="28"/>
          <w:szCs w:val="28"/>
          <w:lang w:eastAsia="zh-CN"/>
        </w:rPr>
        <w:t>表</w:t>
      </w:r>
      <w:r>
        <w:rPr>
          <w:rFonts w:hint="eastAsia" w:ascii="宋体" w:hAnsi="宋体" w:eastAsia="宋体" w:cs="宋体"/>
          <w:sz w:val="28"/>
          <w:szCs w:val="28"/>
        </w:rPr>
        <w:t>，以本公司名义负责处理在</w:t>
      </w:r>
      <w:r>
        <w:rPr>
          <w:rFonts w:hint="eastAsia" w:ascii="宋体" w:hAnsi="宋体" w:eastAsia="宋体" w:cs="宋体"/>
          <w:sz w:val="28"/>
          <w:szCs w:val="28"/>
          <w:u w:val="single"/>
        </w:rPr>
        <w:t>南方医科大学第三附属医院</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采购活动中</w:t>
      </w:r>
      <w:r>
        <w:rPr>
          <w:rFonts w:hint="eastAsia" w:ascii="宋体" w:hAnsi="宋体" w:eastAsia="宋体" w:cs="宋体"/>
          <w:color w:val="0000FF"/>
          <w:sz w:val="28"/>
          <w:szCs w:val="28"/>
          <w:lang w:eastAsia="zh-CN"/>
        </w:rPr>
        <w:t>院内采购报价及</w:t>
      </w:r>
      <w:r>
        <w:rPr>
          <w:rFonts w:hint="eastAsia" w:ascii="宋体" w:hAnsi="宋体" w:eastAsia="宋体" w:cs="宋体"/>
          <w:color w:val="0000FF"/>
          <w:sz w:val="28"/>
          <w:szCs w:val="28"/>
        </w:rPr>
        <w:t>合同签订</w:t>
      </w:r>
      <w:r>
        <w:rPr>
          <w:rFonts w:hint="eastAsia" w:ascii="宋体" w:hAnsi="宋体" w:eastAsia="宋体" w:cs="宋体"/>
          <w:color w:val="0000FF"/>
          <w:sz w:val="28"/>
          <w:szCs w:val="28"/>
          <w:lang w:eastAsia="zh-CN"/>
        </w:rPr>
        <w:t>等</w:t>
      </w:r>
      <w:r>
        <w:rPr>
          <w:rFonts w:hint="eastAsia" w:ascii="宋体" w:hAnsi="宋体" w:eastAsia="宋体" w:cs="宋体"/>
          <w:sz w:val="28"/>
          <w:szCs w:val="28"/>
          <w:lang w:eastAsia="zh-CN"/>
        </w:rPr>
        <w:t>相关事宜</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本授权书</w:t>
      </w:r>
      <w:r>
        <w:rPr>
          <w:rFonts w:hint="eastAsia" w:ascii="宋体" w:hAnsi="宋体" w:eastAsia="宋体" w:cs="宋体"/>
          <w:sz w:val="28"/>
          <w:szCs w:val="28"/>
          <w:lang w:eastAsia="zh-CN"/>
        </w:rPr>
        <w:t>在签字盖章后生效</w:t>
      </w:r>
      <w:r>
        <w:rPr>
          <w:rFonts w:hint="eastAsia" w:ascii="宋体" w:hAnsi="宋体" w:eastAsia="宋体" w:cs="宋体"/>
          <w:sz w:val="28"/>
          <w:szCs w:val="28"/>
        </w:rPr>
        <w:t>，特此声明。</w:t>
      </w:r>
    </w:p>
    <w:p>
      <w:pPr>
        <w:spacing w:line="500" w:lineRule="exact"/>
        <w:ind w:firstLine="560" w:firstLineChars="200"/>
        <w:jc w:val="left"/>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供应商法定代表人签字（盖章）</w:t>
      </w:r>
      <w:r>
        <w:rPr>
          <w:rFonts w:hint="eastAsia" w:ascii="宋体" w:hAnsi="宋体" w:eastAsia="宋体" w:cs="宋体"/>
          <w:snapToGrid w:val="0"/>
          <w:kern w:val="0"/>
          <w:sz w:val="28"/>
          <w:szCs w:val="28"/>
        </w:rPr>
        <w:t>：</w:t>
      </w:r>
      <w:r>
        <w:rPr>
          <w:rFonts w:hint="eastAsia" w:ascii="宋体" w:hAnsi="宋体" w:eastAsia="宋体" w:cs="宋体"/>
          <w:sz w:val="28"/>
          <w:szCs w:val="28"/>
          <w:u w:val="single"/>
        </w:rPr>
        <w:t xml:space="preserve">                                </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被授权人签字（盖章）</w:t>
      </w:r>
      <w:r>
        <w:rPr>
          <w:rFonts w:hint="eastAsia" w:ascii="宋体" w:hAnsi="宋体" w:eastAsia="宋体" w:cs="宋体"/>
          <w:snapToGrid w:val="0"/>
          <w:kern w:val="0"/>
          <w:sz w:val="28"/>
          <w:szCs w:val="28"/>
        </w:rPr>
        <w:t>：</w:t>
      </w:r>
      <w:r>
        <w:rPr>
          <w:rFonts w:hint="eastAsia" w:ascii="宋体" w:hAnsi="宋体" w:eastAsia="宋体" w:cs="宋体"/>
          <w:sz w:val="28"/>
          <w:szCs w:val="28"/>
          <w:u w:val="single"/>
        </w:rPr>
        <w:t xml:space="preserve">                                        </w:t>
      </w:r>
    </w:p>
    <w:p>
      <w:pPr>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lang w:eastAsia="zh-CN"/>
        </w:rPr>
        <w:t>公司名称（盖</w:t>
      </w:r>
      <w:r>
        <w:rPr>
          <w:rFonts w:hint="eastAsia" w:ascii="宋体" w:hAnsi="宋体" w:eastAsia="宋体" w:cs="宋体"/>
          <w:sz w:val="28"/>
          <w:szCs w:val="28"/>
        </w:rPr>
        <w:t>章</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u w:val="single"/>
        </w:rPr>
        <w:t xml:space="preserve">                                            </w:t>
      </w:r>
    </w:p>
    <w:p>
      <w:pPr>
        <w:ind w:firstLine="560" w:firstLineChars="200"/>
        <w:rPr>
          <w:rFonts w:hint="eastAsia" w:ascii="宋体" w:hAnsi="宋体" w:eastAsia="宋体" w:cs="宋体"/>
          <w:b/>
          <w:sz w:val="28"/>
          <w:szCs w:val="28"/>
          <w:lang w:val="en-US" w:eastAsia="zh-CN"/>
        </w:rPr>
      </w:pPr>
      <w:r>
        <w:rPr>
          <w:rFonts w:hint="eastAsia" w:ascii="宋体" w:hAnsi="宋体" w:eastAsia="宋体" w:cs="宋体"/>
          <w:sz w:val="28"/>
          <w:szCs w:val="28"/>
          <w:lang w:eastAsia="zh-CN"/>
        </w:rPr>
        <w:t>日期：</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p>
    <w:p>
      <w:pPr>
        <w:rPr>
          <w:rFonts w:hint="eastAsia" w:ascii="宋体" w:hAnsi="宋体" w:eastAsia="宋体" w:cs="宋体"/>
          <w:b/>
          <w:sz w:val="28"/>
          <w:szCs w:val="28"/>
        </w:rPr>
      </w:pPr>
    </w:p>
    <w:p>
      <w:pPr>
        <w:rPr>
          <w:rFonts w:hint="eastAsia" w:ascii="宋体" w:hAnsi="宋体" w:eastAsia="宋体" w:cs="宋体"/>
          <w:b/>
          <w:sz w:val="28"/>
          <w:szCs w:val="28"/>
        </w:rPr>
      </w:pPr>
      <w:r>
        <w:rPr>
          <w:rFonts w:hint="eastAsia" w:ascii="宋体" w:hAnsi="宋体" w:eastAsia="宋体" w:cs="宋体"/>
          <w:kern w:val="2"/>
          <w:sz w:val="28"/>
          <w:szCs w:val="28"/>
          <w:lang w:val="en-US" w:eastAsia="zh-CN" w:bidi="ar-SA"/>
        </w:rPr>
        <mc:AlternateContent>
          <mc:Choice Requires="wps">
            <w:drawing>
              <wp:anchor distT="0" distB="0" distL="114300" distR="114300" simplePos="0" relativeHeight="251661312" behindDoc="0" locked="0" layoutInCell="1" allowOverlap="1">
                <wp:simplePos x="0" y="0"/>
                <wp:positionH relativeFrom="page">
                  <wp:posOffset>1087120</wp:posOffset>
                </wp:positionH>
                <wp:positionV relativeFrom="paragraph">
                  <wp:posOffset>222885</wp:posOffset>
                </wp:positionV>
                <wp:extent cx="2590165" cy="1722120"/>
                <wp:effectExtent l="4445" t="4445" r="15240" b="6985"/>
                <wp:wrapNone/>
                <wp:docPr id="4" name="矩形 4"/>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身份证正面</w:t>
                            </w:r>
                          </w:p>
                          <w:p>
                            <w:pPr>
                              <w:jc w:val="center"/>
                              <w:rPr>
                                <w:rFonts w:hint="eastAsia" w:eastAsia="华文中宋"/>
                                <w:sz w:val="28"/>
                                <w:szCs w:val="28"/>
                                <w:lang w:eastAsia="zh-CN"/>
                              </w:rPr>
                            </w:pPr>
                          </w:p>
                        </w:txbxContent>
                      </wps:txbx>
                      <wps:bodyPr vert="horz" anchor="t" upright="1"/>
                    </wps:wsp>
                  </a:graphicData>
                </a:graphic>
              </wp:anchor>
            </w:drawing>
          </mc:Choice>
          <mc:Fallback>
            <w:pict>
              <v:rect id="_x0000_s1026" o:spid="_x0000_s1026" o:spt="1" style="position:absolute;left:0pt;margin-left:85.6pt;margin-top:17.55pt;height:135.6pt;width:203.95pt;mso-position-horizontal-relative:page;z-index:251661312;mso-width-relative:page;mso-height-relative:page;" fillcolor="#FFFFFF" filled="t" stroked="t" coordsize="21600,21600" o:gfxdata="UEsDBAoAAAAAAIdO4kAAAAAAAAAAAAAAAAAEAAAAZHJzL1BLAwQUAAAACACHTuJA7F+iTNgAAAAK&#10;AQAADwAAAGRycy9kb3ducmV2LnhtbE2PT0+DQBDF7yZ+h82YeLO7QPoPWXrQ1MRjSy+9DTACyu4S&#10;dmnRT+94srd5My9vfi/bzaYXFxp956yGaKFAkK1c3dlGw6nYP21A+IC2xt5Z0vBNHnb5/V2Gae2u&#10;9kCXY2gEh1ifooY2hCGV0lctGfQLN5Dl24cbDQaWYyPrEa8cbnoZK7WSBjvLH1oc6KWl6us4GQ1l&#10;F5/w51C8KbPdJ+F9Lj6n86vWjw+RegYRaA7/ZvjDZ3TImal0k6296Fmvo5itGpJlBIINy/WWh5IX&#10;apWAzDN5WyH/BVBLAwQUAAAACACHTuJAmD4SESUCAABbBAAADgAAAGRycy9lMm9Eb2MueG1srVRL&#10;jhMxEN0jcQfLe9KffJi00pkFIWwQjDRwgIrb3W3JP9lOOuEySOw4BMdBXGPKTjNkBhZZ0ItOOX5+&#10;Ve9VuVe3RyXJgTsvjK5pMckp4ZqZRuiupp8/bV/dUOID6Aak0bymJ+7p7frli9VgK16a3siGO4Ik&#10;2leDrWkfgq2yzLOeK/ATY7nGzdY4BQGXrssaBwOyK5mVeb7IBuMa6wzj3uO/m/MmHRndNYSmbQXj&#10;G8P2iutwZnVcQkBJvhfW03Wqtm05Cx/b1vNAZE1RaUhvTILxLr6z9QqqzoHtBRtLgGtKeKZJgdCY&#10;9JFqAwHI3om/qJRgznjThgkzKjsLSY6giiJ/5s19D5YnLWi1t4+m+/9Hyz4c7hwRTU1nlGhQ2PBf&#10;X7///PGNzKI3g/UVQu7tnRtXHsMo9Ng6FX9RAjniHJXL6Ww5p+RU0+mivJkuR2/5MRCGgHK+zIsF&#10;AhgiitdlWZQJkf2hss6Hd9woEoOaOmxe8hQO733A9Aj9DYmZvZGi2Qop08J1uzfSkQNgo7fpifXj&#10;kScwqclQ0+W8jIUATm+LU4OhsuiA113K9+SEvyTO0/Mv4ljYBnx/LiAxRBhUSgQevYOq59C81Q0J&#10;J4sua7xcNBajeEOJ5HgXY5SQAYS8BonqpI7UPE366FLs2blLMQrH3RFJY7gzzQmbjXcf3e2N+0IJ&#10;aIZBTdGDvXWi63GnSPriAZy5ZOF4P+JQX64xvvwmrB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7F+iTNgAAAAKAQAADwAAAAAAAAABACAAAAAiAAAAZHJzL2Rvd25yZXYueG1sUEsBAhQAFAAAAAgA&#10;h07iQJg+EhElAgAAWwQAAA4AAAAAAAAAAQAgAAAAJwEAAGRycy9lMm9Eb2MueG1sUEsFBgAAAAAG&#10;AAYAWQEAAL4FAAAAAA==&#10;">
                <v:fill on="t" focussize="0,0"/>
                <v:stroke color="#000000" joinstyle="miter"/>
                <v:imagedata o:title=""/>
                <o:lock v:ext="edit" aspectratio="f"/>
                <v:textbo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身份证正面</w:t>
                      </w:r>
                    </w:p>
                    <w:p>
                      <w:pPr>
                        <w:jc w:val="center"/>
                        <w:rPr>
                          <w:rFonts w:hint="eastAsia" w:eastAsia="华文中宋"/>
                          <w:sz w:val="28"/>
                          <w:szCs w:val="28"/>
                          <w:lang w:eastAsia="zh-CN"/>
                        </w:rPr>
                      </w:pPr>
                    </w:p>
                  </w:txbxContent>
                </v:textbox>
              </v:rect>
            </w:pict>
          </mc:Fallback>
        </mc:AlternateContent>
      </w:r>
      <w:r>
        <w:rPr>
          <w:rFonts w:hint="eastAsia" w:ascii="宋体" w:hAnsi="宋体" w:eastAsia="宋体" w:cs="宋体"/>
          <w:kern w:val="2"/>
          <w:sz w:val="28"/>
          <w:szCs w:val="28"/>
          <w:lang w:val="en-US" w:eastAsia="zh-CN" w:bidi="ar-SA"/>
        </w:rPr>
        <mc:AlternateContent>
          <mc:Choice Requires="wps">
            <w:drawing>
              <wp:anchor distT="0" distB="0" distL="114300" distR="114300" simplePos="0" relativeHeight="251662336" behindDoc="0" locked="0" layoutInCell="1" allowOverlap="1">
                <wp:simplePos x="0" y="0"/>
                <wp:positionH relativeFrom="page">
                  <wp:posOffset>3929380</wp:posOffset>
                </wp:positionH>
                <wp:positionV relativeFrom="paragraph">
                  <wp:posOffset>217170</wp:posOffset>
                </wp:positionV>
                <wp:extent cx="2530475" cy="1715770"/>
                <wp:effectExtent l="5080" t="4445" r="17145" b="13335"/>
                <wp:wrapNone/>
                <wp:docPr id="1" name="矩形 1"/>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wps:txbx>
                      <wps:bodyPr vert="horz" anchor="t" upright="1"/>
                    </wps:wsp>
                  </a:graphicData>
                </a:graphic>
              </wp:anchor>
            </w:drawing>
          </mc:Choice>
          <mc:Fallback>
            <w:pict>
              <v:rect id="_x0000_s1026" o:spid="_x0000_s1026" o:spt="1" style="position:absolute;left:0pt;margin-left:309.4pt;margin-top:17.1pt;height:135.1pt;width:199.25pt;mso-position-horizontal-relative:page;z-index:251662336;mso-width-relative:page;mso-height-relative:page;" fillcolor="#FFFFFF" filled="t" stroked="t" coordsize="21600,21600" o:gfxdata="UEsDBAoAAAAAAIdO4kAAAAAAAAAAAAAAAAAEAAAAZHJzL1BLAwQUAAAACACHTuJAFVVRINkAAAAL&#10;AQAADwAAAGRycy9kb3ducmV2LnhtbE2PzU7DMBCE70i8g7VI3KidH5US4vQAKhLHNr1w2yRLEojX&#10;Uey0gafHPdHjzo5mvsm3ixnEiSbXW9YQrRQI4to2PbcajuXuYQPCeeQGB8uk4YccbIvbmxyzxp55&#10;T6eDb0UIYZehhs77MZPS1R0ZdCs7Eoffp50M+nBOrWwmPIdwM8hYqbU02HNo6HCkl47q78NsNFR9&#10;fMTfffmmzNMu8e9L+TV/vGp9fxepZxCeFv9vhgt+QIciMFV25saJQcM62gR0ryFJYxAXg4oeExBV&#10;UFSagixyeb2h+ANQSwMEFAAAAAgAh07iQDZFsr8mAgAAWwQAAA4AAABkcnMvZTJvRG9jLnhtbK1U&#10;zY7TMBC+I/EOlu80SXfT0qjpHijlgmClhQeYOk5iyX+y3SblZZC48RA8DuI1duyGpbtw2AM5pJ/r&#10;z9/MfDPO+mZUkhy588LomhaznBKumWmE7mr6+dPu1WtKfADdgDSa1/TEPb3ZvHyxHmzF56Y3suGO&#10;oIj21WBr2odgqyzzrOcK/MxYrnGzNU5BwKXrssbBgOpKZvM8X2SDcY11hnHv8d/teZNOiu45gqZt&#10;BeNbww6K63BWdVxCwJJ8L6ynm5Rt23IWPrat54HImmKlIb0xCOJ9fGebNVSdA9sLNqUAz0nhSU0K&#10;hMagD1JbCEAOTvwlpQRzxps2zJhR2bmQ5AhWUeRPvLnrwfJUC1rt7YPp/v/Jsg/HW0dEg5NAiQaF&#10;Df/19fvPH99IEb0ZrK+Qcmdv3bTyCGOhY+tU/MUSyFjT6yIvVwW6eqrp1aIoF6vJWz4GwpAwL6/y&#10;62VJCUNGsSzK5TIxsj9S1vnwjhtFIqipw+YlT+H43gcMj9TflBjZGymanZAyLVy3fyMdOQI2epee&#10;mD8eeUSTmgw1XZXzmAjg9LY4NQiVRQe87lK8Ryf8pXCenn8Jx8S24PtzAkkh0qBSIvDoHVQ9h+at&#10;bkg4WXRZ4+WiMRnFG0okx7sYUWIGEPI5TKxO6ijN06RPLsWenbsUURj3I4pGuDfNCZuNdx/d7Y37&#10;QglohqCm6MHBOtH1uJMan8UDOHPJwul+xKG+XCO+/CZs7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VVVEg2QAAAAsBAAAPAAAAAAAAAAEAIAAAACIAAABkcnMvZG93bnJldi54bWxQSwECFAAUAAAA&#10;CACHTuJANkWyvyYCAABbBAAADgAAAAAAAAABACAAAAAoAQAAZHJzL2Uyb0RvYy54bWxQSwUGAAAA&#10;AAYABgBZAQAAwAUAAAAA&#10;">
                <v:fill on="t" focussize="0,0"/>
                <v:stroke color="#000000" joinstyle="miter"/>
                <v:imagedata o:title=""/>
                <o:lock v:ext="edit" aspectratio="f"/>
                <v:textbo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v:textbox>
              </v:rect>
            </w:pict>
          </mc:Fallback>
        </mc:AlternateContent>
      </w:r>
    </w:p>
    <w:p>
      <w:pPr>
        <w:rPr>
          <w:rFonts w:hint="eastAsia" w:ascii="宋体" w:hAnsi="宋体" w:eastAsia="宋体" w:cs="宋体"/>
          <w:b/>
          <w:sz w:val="28"/>
          <w:szCs w:val="28"/>
        </w:rPr>
      </w:pPr>
    </w:p>
    <w:p>
      <w:pPr>
        <w:rPr>
          <w:rFonts w:hint="eastAsia" w:ascii="宋体" w:hAnsi="宋体" w:eastAsia="宋体" w:cs="宋体"/>
          <w:b/>
          <w:bCs/>
          <w:sz w:val="28"/>
          <w:szCs w:val="28"/>
          <w:lang w:eastAsia="zh-CN"/>
        </w:rPr>
      </w:pPr>
    </w:p>
    <w:p>
      <w:pPr>
        <w:rPr>
          <w:rFonts w:hint="eastAsia" w:ascii="宋体" w:hAnsi="宋体" w:eastAsia="宋体" w:cs="宋体"/>
          <w:b/>
          <w:bCs/>
          <w:sz w:val="28"/>
          <w:szCs w:val="28"/>
          <w:lang w:eastAsia="zh-CN"/>
        </w:rPr>
      </w:pPr>
    </w:p>
    <w:p>
      <w:pPr>
        <w:spacing w:line="360" w:lineRule="auto"/>
        <w:rPr>
          <w:rFonts w:hint="eastAsia" w:ascii="宋体" w:hAnsi="宋体" w:eastAsia="宋体" w:cs="宋体"/>
          <w:b/>
          <w:sz w:val="28"/>
          <w:szCs w:val="28"/>
        </w:rPr>
      </w:pPr>
      <w:r>
        <w:rPr>
          <w:rFonts w:hint="eastAsia" w:ascii="宋体" w:hAnsi="宋体" w:eastAsia="宋体" w:cs="宋体"/>
          <w:b/>
          <w:sz w:val="28"/>
          <w:szCs w:val="28"/>
          <w:lang w:val="en-US" w:eastAsia="zh-CN"/>
        </w:rPr>
        <w:t>⑤</w:t>
      </w:r>
      <w:r>
        <w:rPr>
          <w:rFonts w:hint="eastAsia" w:ascii="宋体" w:hAnsi="宋体" w:eastAsia="宋体" w:cs="宋体"/>
          <w:b/>
          <w:sz w:val="28"/>
          <w:szCs w:val="28"/>
          <w:lang w:eastAsia="zh-CN"/>
        </w:rPr>
        <w:t>用户需求</w:t>
      </w:r>
      <w:r>
        <w:rPr>
          <w:rFonts w:hint="eastAsia" w:ascii="宋体" w:hAnsi="宋体" w:eastAsia="宋体" w:cs="宋体"/>
          <w:b/>
          <w:sz w:val="28"/>
          <w:szCs w:val="28"/>
        </w:rPr>
        <w:t>偏离表</w:t>
      </w:r>
    </w:p>
    <w:p>
      <w:pPr>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一、偏离表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序号</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院方需求</w:t>
            </w:r>
          </w:p>
        </w:tc>
        <w:tc>
          <w:tcPr>
            <w:tcW w:w="32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实际参数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w:t>
            </w:r>
            <w:r>
              <w:rPr>
                <w:rFonts w:hint="eastAsia" w:ascii="宋体" w:hAnsi="宋体" w:eastAsia="宋体" w:cs="宋体"/>
                <w:b w:val="0"/>
                <w:bCs/>
                <w:sz w:val="28"/>
                <w:szCs w:val="28"/>
                <w:lang w:eastAsia="zh-CN"/>
              </w:rPr>
              <w:t>报价人</w:t>
            </w:r>
            <w:r>
              <w:rPr>
                <w:rFonts w:hint="eastAsia" w:ascii="宋体" w:hAnsi="宋体" w:eastAsia="宋体" w:cs="宋体"/>
                <w:b w:val="0"/>
                <w:bCs/>
                <w:sz w:val="28"/>
                <w:szCs w:val="28"/>
              </w:rPr>
              <w:t>应按货物/服务实际数据填写，不能照抄</w:t>
            </w:r>
            <w:r>
              <w:rPr>
                <w:rFonts w:hint="eastAsia" w:ascii="宋体" w:hAnsi="宋体" w:eastAsia="宋体" w:cs="宋体"/>
                <w:b w:val="0"/>
                <w:bCs/>
                <w:sz w:val="28"/>
                <w:szCs w:val="28"/>
                <w:lang w:eastAsia="zh-CN"/>
              </w:rPr>
              <w:t>院方</w:t>
            </w:r>
            <w:r>
              <w:rPr>
                <w:rFonts w:hint="eastAsia" w:ascii="宋体" w:hAnsi="宋体" w:eastAsia="宋体" w:cs="宋体"/>
                <w:b w:val="0"/>
                <w:bCs/>
                <w:sz w:val="28"/>
                <w:szCs w:val="28"/>
              </w:rPr>
              <w:t>参数要求)</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是否偏离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（无偏离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/正偏离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/负偏离）</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1</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2</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bl>
    <w:p>
      <w:pPr>
        <w:pStyle w:val="15"/>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b w:val="0"/>
          <w:bCs/>
          <w:kern w:val="2"/>
          <w:sz w:val="28"/>
          <w:szCs w:val="28"/>
          <w:lang w:val="en-US" w:eastAsia="zh-CN" w:bidi="ar-SA"/>
        </w:rPr>
      </w:pPr>
    </w:p>
    <w:p>
      <w:pPr>
        <w:pStyle w:val="15"/>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二、售后服务偏离表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序号</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院方</w:t>
            </w:r>
            <w:r>
              <w:rPr>
                <w:rFonts w:hint="eastAsia" w:ascii="宋体" w:hAnsi="宋体" w:eastAsia="宋体" w:cs="宋体"/>
                <w:b w:val="0"/>
                <w:bCs/>
                <w:sz w:val="28"/>
                <w:szCs w:val="28"/>
                <w:lang w:eastAsia="zh-CN"/>
              </w:rPr>
              <w:t>售后服务</w:t>
            </w:r>
            <w:r>
              <w:rPr>
                <w:rFonts w:hint="eastAsia" w:ascii="宋体" w:hAnsi="宋体" w:eastAsia="宋体" w:cs="宋体"/>
                <w:b w:val="0"/>
                <w:bCs/>
                <w:sz w:val="28"/>
                <w:szCs w:val="28"/>
              </w:rPr>
              <w:t>需求</w:t>
            </w:r>
          </w:p>
        </w:tc>
        <w:tc>
          <w:tcPr>
            <w:tcW w:w="32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实际参数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w:t>
            </w:r>
            <w:r>
              <w:rPr>
                <w:rFonts w:hint="eastAsia" w:ascii="宋体" w:hAnsi="宋体" w:eastAsia="宋体" w:cs="宋体"/>
                <w:b w:val="0"/>
                <w:bCs/>
                <w:sz w:val="28"/>
                <w:szCs w:val="28"/>
                <w:lang w:eastAsia="zh-CN"/>
              </w:rPr>
              <w:t>报价人</w:t>
            </w:r>
            <w:r>
              <w:rPr>
                <w:rFonts w:hint="eastAsia" w:ascii="宋体" w:hAnsi="宋体" w:eastAsia="宋体" w:cs="宋体"/>
                <w:b w:val="0"/>
                <w:bCs/>
                <w:sz w:val="28"/>
                <w:szCs w:val="28"/>
              </w:rPr>
              <w:t>应按货物/服务实际数据填写，不能照抄</w:t>
            </w:r>
            <w:r>
              <w:rPr>
                <w:rFonts w:hint="eastAsia" w:ascii="宋体" w:hAnsi="宋体" w:eastAsia="宋体" w:cs="宋体"/>
                <w:b w:val="0"/>
                <w:bCs/>
                <w:sz w:val="28"/>
                <w:szCs w:val="28"/>
                <w:lang w:eastAsia="zh-CN"/>
              </w:rPr>
              <w:t>院方</w:t>
            </w:r>
            <w:r>
              <w:rPr>
                <w:rFonts w:hint="eastAsia" w:ascii="宋体" w:hAnsi="宋体" w:eastAsia="宋体" w:cs="宋体"/>
                <w:b w:val="0"/>
                <w:bCs/>
                <w:sz w:val="28"/>
                <w:szCs w:val="28"/>
              </w:rPr>
              <w:t>参数要求)</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是否偏离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（无偏离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/正偏离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/负偏离）</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1</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2</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bl>
    <w:p>
      <w:pPr>
        <w:pStyle w:val="16"/>
        <w:spacing w:line="360" w:lineRule="auto"/>
        <w:jc w:val="both"/>
        <w:rPr>
          <w:rFonts w:hint="eastAsia" w:ascii="宋体" w:hAnsi="宋体" w:eastAsia="宋体" w:cs="宋体"/>
          <w:b/>
          <w:sz w:val="28"/>
          <w:szCs w:val="28"/>
        </w:rPr>
      </w:pPr>
      <w:bookmarkStart w:id="0" w:name="_Toc202251078"/>
      <w:bookmarkStart w:id="1" w:name="_Toc202819882"/>
      <w:bookmarkStart w:id="2" w:name="_Toc202252037"/>
      <w:bookmarkStart w:id="3" w:name="_Toc202820355"/>
      <w:bookmarkStart w:id="4" w:name="_Toc202817000"/>
      <w:bookmarkStart w:id="5" w:name="_Toc202254108"/>
      <w:bookmarkStart w:id="6" w:name="_Toc202251703"/>
    </w:p>
    <w:p>
      <w:pPr>
        <w:pStyle w:val="16"/>
        <w:spacing w:line="360" w:lineRule="auto"/>
        <w:jc w:val="both"/>
        <w:rPr>
          <w:rFonts w:hint="eastAsia" w:ascii="宋体" w:hAnsi="宋体" w:eastAsia="宋体" w:cs="宋体"/>
          <w:b/>
          <w:sz w:val="28"/>
          <w:szCs w:val="28"/>
        </w:rPr>
      </w:pPr>
    </w:p>
    <w:p>
      <w:pPr>
        <w:pStyle w:val="16"/>
        <w:spacing w:line="360" w:lineRule="auto"/>
        <w:jc w:val="both"/>
        <w:rPr>
          <w:rFonts w:hint="eastAsia" w:ascii="宋体" w:hAnsi="宋体" w:eastAsia="宋体" w:cs="宋体"/>
          <w:b/>
          <w:sz w:val="28"/>
          <w:szCs w:val="28"/>
        </w:rPr>
      </w:pPr>
    </w:p>
    <w:p>
      <w:pPr>
        <w:pStyle w:val="16"/>
        <w:spacing w:line="360" w:lineRule="auto"/>
        <w:jc w:val="both"/>
        <w:rPr>
          <w:rFonts w:hint="eastAsia" w:ascii="宋体" w:hAnsi="宋体" w:eastAsia="宋体" w:cs="宋体"/>
          <w:b/>
          <w:sz w:val="28"/>
          <w:szCs w:val="28"/>
        </w:rPr>
      </w:pPr>
    </w:p>
    <w:p>
      <w:pPr>
        <w:pStyle w:val="16"/>
        <w:spacing w:line="360" w:lineRule="auto"/>
        <w:jc w:val="both"/>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⑥服务方案（如有）</w:t>
      </w:r>
    </w:p>
    <w:p>
      <w:pPr>
        <w:keepNext w:val="0"/>
        <w:keepLines w:val="0"/>
        <w:pageBreakBefore w:val="0"/>
        <w:widowControl w:val="0"/>
        <w:kinsoku/>
        <w:wordWrap/>
        <w:overflowPunct/>
        <w:topLinePunct w:val="0"/>
        <w:autoSpaceDE/>
        <w:autoSpaceDN/>
        <w:bidi w:val="0"/>
        <w:adjustRightInd/>
        <w:snapToGrid/>
        <w:spacing w:line="360" w:lineRule="auto"/>
        <w:ind w:left="0" w:hanging="843" w:hangingChars="300"/>
        <w:textAlignment w:val="auto"/>
        <w:rPr>
          <w:rFonts w:hint="eastAsia" w:ascii="宋体" w:hAnsi="宋体" w:eastAsia="宋体" w:cs="宋体"/>
          <w:b/>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843" w:hangingChars="300"/>
        <w:textAlignment w:val="auto"/>
        <w:rPr>
          <w:rFonts w:hint="eastAsia" w:ascii="宋体" w:hAnsi="宋体" w:eastAsia="宋体" w:cs="宋体"/>
          <w:b/>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843" w:hangingChars="300"/>
        <w:textAlignment w:val="auto"/>
        <w:rPr>
          <w:rFonts w:hint="eastAsia" w:ascii="宋体" w:hAnsi="宋体" w:eastAsia="宋体" w:cs="宋体"/>
          <w:b/>
          <w:bCs/>
          <w:spacing w:val="10"/>
          <w:kern w:val="0"/>
          <w:sz w:val="28"/>
          <w:szCs w:val="28"/>
          <w:lang w:val="en-US" w:eastAsia="zh-CN" w:bidi="ar-SA"/>
        </w:rPr>
      </w:pPr>
      <w:r>
        <w:rPr>
          <w:rFonts w:hint="eastAsia" w:ascii="宋体" w:hAnsi="宋体" w:eastAsia="宋体" w:cs="宋体"/>
          <w:b/>
          <w:sz w:val="28"/>
          <w:szCs w:val="28"/>
          <w:lang w:val="en-US" w:eastAsia="zh-CN"/>
        </w:rPr>
        <w:t>⑦</w:t>
      </w:r>
      <w:r>
        <w:rPr>
          <w:rFonts w:hint="eastAsia" w:ascii="宋体" w:hAnsi="宋体" w:eastAsia="宋体" w:cs="宋体"/>
          <w:b/>
          <w:bCs/>
          <w:spacing w:val="10"/>
          <w:kern w:val="0"/>
          <w:sz w:val="28"/>
          <w:szCs w:val="28"/>
          <w:lang w:val="en-US" w:eastAsia="zh-CN" w:bidi="ar-SA"/>
        </w:rPr>
        <w:t>售后服务承诺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300"/>
        <w:textAlignment w:val="auto"/>
        <w:rPr>
          <w:rFonts w:hint="eastAsia" w:ascii="宋体" w:hAnsi="宋体" w:eastAsia="宋体" w:cs="宋体"/>
          <w:b/>
          <w:bCs/>
          <w:spacing w:val="10"/>
          <w:kern w:val="0"/>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300"/>
        <w:textAlignment w:val="auto"/>
        <w:rPr>
          <w:rFonts w:hint="eastAsia" w:ascii="宋体" w:hAnsi="宋体" w:eastAsia="宋体" w:cs="宋体"/>
          <w:b/>
          <w:bCs/>
          <w:spacing w:val="10"/>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hanging="843" w:hangingChars="300"/>
        <w:textAlignment w:val="auto"/>
        <w:rPr>
          <w:rFonts w:hint="eastAsia" w:ascii="宋体" w:hAnsi="宋体" w:eastAsia="宋体" w:cs="宋体"/>
          <w:b/>
          <w:bCs/>
          <w:spacing w:val="10"/>
          <w:kern w:val="0"/>
          <w:sz w:val="28"/>
          <w:szCs w:val="28"/>
          <w:lang w:val="en-US" w:eastAsia="zh-CN" w:bidi="ar-SA"/>
        </w:rPr>
      </w:pPr>
      <w:r>
        <w:rPr>
          <w:rFonts w:hint="eastAsia" w:ascii="宋体" w:hAnsi="宋体" w:eastAsia="宋体" w:cs="宋体"/>
          <w:b/>
          <w:sz w:val="28"/>
          <w:szCs w:val="28"/>
          <w:lang w:val="en-US" w:eastAsia="zh-CN"/>
        </w:rPr>
        <w:t>⑧</w:t>
      </w:r>
      <w:r>
        <w:rPr>
          <w:rFonts w:hint="eastAsia" w:ascii="宋体" w:hAnsi="宋体" w:eastAsia="宋体" w:cs="宋体"/>
          <w:b/>
          <w:bCs/>
          <w:spacing w:val="10"/>
          <w:kern w:val="0"/>
          <w:sz w:val="28"/>
          <w:szCs w:val="28"/>
          <w:lang w:val="en-US" w:eastAsia="zh-CN" w:bidi="ar-SA"/>
        </w:rPr>
        <w:t>近三年同类项目汇总及合同关键页复印件</w:t>
      </w:r>
    </w:p>
    <w:p>
      <w:pPr>
        <w:pStyle w:val="16"/>
        <w:spacing w:line="360" w:lineRule="auto"/>
        <w:ind w:firstLine="903" w:firstLineChars="300"/>
        <w:jc w:val="both"/>
        <w:rPr>
          <w:rFonts w:hint="eastAsia" w:ascii="宋体" w:hAnsi="宋体" w:eastAsia="宋体" w:cs="宋体"/>
          <w:b/>
          <w:sz w:val="28"/>
          <w:szCs w:val="28"/>
        </w:rPr>
      </w:pPr>
    </w:p>
    <w:p>
      <w:pPr>
        <w:pStyle w:val="16"/>
        <w:spacing w:line="360" w:lineRule="auto"/>
        <w:ind w:firstLine="903" w:firstLineChars="300"/>
        <w:jc w:val="both"/>
        <w:rPr>
          <w:rFonts w:hint="eastAsia" w:ascii="宋体" w:hAnsi="宋体" w:eastAsia="宋体" w:cs="宋体"/>
          <w:b/>
          <w:sz w:val="28"/>
          <w:szCs w:val="28"/>
        </w:rPr>
      </w:pPr>
    </w:p>
    <w:p>
      <w:pPr>
        <w:pStyle w:val="16"/>
        <w:spacing w:line="360" w:lineRule="auto"/>
        <w:ind w:firstLine="903" w:firstLineChars="300"/>
        <w:jc w:val="both"/>
        <w:rPr>
          <w:rFonts w:hint="eastAsia" w:ascii="宋体" w:hAnsi="宋体" w:eastAsia="宋体" w:cs="宋体"/>
          <w:b/>
          <w:sz w:val="28"/>
          <w:szCs w:val="28"/>
          <w:lang w:eastAsia="zh-CN"/>
        </w:rPr>
      </w:pPr>
      <w:r>
        <w:rPr>
          <w:rFonts w:hint="eastAsia" w:ascii="宋体" w:hAnsi="宋体" w:eastAsia="宋体" w:cs="宋体"/>
          <w:b/>
          <w:sz w:val="28"/>
          <w:szCs w:val="28"/>
        </w:rPr>
        <w:t>用户名单</w:t>
      </w:r>
      <w:r>
        <w:rPr>
          <w:rFonts w:hint="eastAsia" w:ascii="宋体" w:hAnsi="宋体" w:eastAsia="宋体" w:cs="宋体"/>
          <w:b/>
          <w:sz w:val="28"/>
          <w:szCs w:val="28"/>
          <w:lang w:eastAsia="zh-CN"/>
        </w:rPr>
        <w:t>（填写汇总表并附相关合同</w:t>
      </w:r>
      <w:r>
        <w:rPr>
          <w:rFonts w:hint="eastAsia" w:ascii="宋体" w:hAnsi="宋体" w:eastAsia="宋体" w:cs="宋体"/>
          <w:b/>
          <w:bCs/>
          <w:spacing w:val="10"/>
          <w:kern w:val="0"/>
          <w:sz w:val="28"/>
          <w:szCs w:val="28"/>
          <w:lang w:val="en-US" w:eastAsia="zh-CN" w:bidi="ar-SA"/>
        </w:rPr>
        <w:t>关键页</w:t>
      </w:r>
      <w:r>
        <w:rPr>
          <w:rFonts w:hint="eastAsia" w:ascii="宋体" w:hAnsi="宋体" w:eastAsia="宋体" w:cs="宋体"/>
          <w:b/>
          <w:sz w:val="28"/>
          <w:szCs w:val="28"/>
          <w:lang w:eastAsia="zh-CN"/>
        </w:rPr>
        <w:t>复印件）</w:t>
      </w:r>
    </w:p>
    <w:tbl>
      <w:tblPr>
        <w:tblStyle w:val="11"/>
        <w:tblW w:w="9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2707"/>
        <w:gridCol w:w="2289"/>
        <w:gridCol w:w="1872"/>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617" w:type="dxa"/>
            <w:noWrap w:val="0"/>
            <w:vAlign w:val="top"/>
          </w:tcPr>
          <w:p>
            <w:pPr>
              <w:pStyle w:val="16"/>
              <w:jc w:val="cente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序号</w:t>
            </w:r>
          </w:p>
        </w:tc>
        <w:tc>
          <w:tcPr>
            <w:tcW w:w="2707" w:type="dxa"/>
            <w:noWrap w:val="0"/>
            <w:vAlign w:val="top"/>
          </w:tcPr>
          <w:p>
            <w:pPr>
              <w:pStyle w:val="16"/>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购</w:t>
            </w:r>
            <w:r>
              <w:rPr>
                <w:rFonts w:hint="eastAsia" w:ascii="宋体" w:hAnsi="宋体" w:eastAsia="宋体" w:cs="宋体"/>
                <w:b w:val="0"/>
                <w:bCs w:val="0"/>
                <w:sz w:val="28"/>
                <w:szCs w:val="28"/>
                <w:lang w:eastAsia="zh-CN"/>
              </w:rPr>
              <w:t>买</w:t>
            </w:r>
            <w:r>
              <w:rPr>
                <w:rFonts w:hint="eastAsia" w:ascii="宋体" w:hAnsi="宋体" w:eastAsia="宋体" w:cs="宋体"/>
                <w:b w:val="0"/>
                <w:bCs w:val="0"/>
                <w:sz w:val="28"/>
                <w:szCs w:val="28"/>
              </w:rPr>
              <w:t>单位名称</w:t>
            </w:r>
          </w:p>
        </w:tc>
        <w:tc>
          <w:tcPr>
            <w:tcW w:w="2289" w:type="dxa"/>
            <w:noWrap w:val="0"/>
            <w:vAlign w:val="top"/>
          </w:tcPr>
          <w:p>
            <w:pPr>
              <w:pStyle w:val="16"/>
              <w:jc w:val="cente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服务项目</w:t>
            </w:r>
          </w:p>
        </w:tc>
        <w:tc>
          <w:tcPr>
            <w:tcW w:w="1872" w:type="dxa"/>
            <w:noWrap w:val="0"/>
            <w:vAlign w:val="top"/>
          </w:tcPr>
          <w:p>
            <w:pPr>
              <w:pStyle w:val="16"/>
              <w:jc w:val="center"/>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服务</w:t>
            </w:r>
            <w:r>
              <w:rPr>
                <w:rFonts w:hint="eastAsia" w:ascii="宋体" w:hAnsi="宋体" w:eastAsia="宋体" w:cs="宋体"/>
                <w:b w:val="0"/>
                <w:bCs w:val="0"/>
                <w:sz w:val="28"/>
                <w:szCs w:val="28"/>
              </w:rPr>
              <w:t>年月</w:t>
            </w:r>
          </w:p>
        </w:tc>
        <w:tc>
          <w:tcPr>
            <w:tcW w:w="1872" w:type="dxa"/>
            <w:noWrap w:val="0"/>
            <w:vAlign w:val="top"/>
          </w:tcPr>
          <w:p>
            <w:pPr>
              <w:pStyle w:val="16"/>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617" w:type="dxa"/>
            <w:noWrap w:val="0"/>
            <w:vAlign w:val="top"/>
          </w:tcPr>
          <w:p>
            <w:pPr>
              <w:pStyle w:val="16"/>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1</w:t>
            </w:r>
          </w:p>
        </w:tc>
        <w:tc>
          <w:tcPr>
            <w:tcW w:w="2707" w:type="dxa"/>
            <w:noWrap w:val="0"/>
            <w:vAlign w:val="top"/>
          </w:tcPr>
          <w:p>
            <w:pPr>
              <w:pStyle w:val="16"/>
              <w:jc w:val="center"/>
              <w:rPr>
                <w:rFonts w:hint="eastAsia" w:ascii="宋体" w:hAnsi="宋体" w:eastAsia="宋体" w:cs="宋体"/>
                <w:b/>
                <w:sz w:val="28"/>
                <w:szCs w:val="28"/>
              </w:rPr>
            </w:pPr>
          </w:p>
        </w:tc>
        <w:tc>
          <w:tcPr>
            <w:tcW w:w="2289" w:type="dxa"/>
            <w:noWrap w:val="0"/>
            <w:vAlign w:val="top"/>
          </w:tcPr>
          <w:p>
            <w:pPr>
              <w:pStyle w:val="16"/>
              <w:jc w:val="center"/>
              <w:rPr>
                <w:rFonts w:hint="eastAsia" w:ascii="宋体" w:hAnsi="宋体" w:eastAsia="宋体" w:cs="宋体"/>
                <w:b/>
                <w:sz w:val="28"/>
                <w:szCs w:val="28"/>
              </w:rPr>
            </w:pPr>
          </w:p>
        </w:tc>
        <w:tc>
          <w:tcPr>
            <w:tcW w:w="1872" w:type="dxa"/>
            <w:noWrap w:val="0"/>
            <w:vAlign w:val="top"/>
          </w:tcPr>
          <w:p>
            <w:pPr>
              <w:pStyle w:val="16"/>
              <w:jc w:val="center"/>
              <w:rPr>
                <w:rFonts w:hint="eastAsia" w:ascii="宋体" w:hAnsi="宋体" w:eastAsia="宋体" w:cs="宋体"/>
                <w:b/>
                <w:sz w:val="28"/>
                <w:szCs w:val="28"/>
              </w:rPr>
            </w:pPr>
          </w:p>
        </w:tc>
        <w:tc>
          <w:tcPr>
            <w:tcW w:w="1872" w:type="dxa"/>
            <w:noWrap w:val="0"/>
            <w:vAlign w:val="top"/>
          </w:tcPr>
          <w:p>
            <w:pPr>
              <w:pStyle w:val="16"/>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617" w:type="dxa"/>
            <w:noWrap w:val="0"/>
            <w:vAlign w:val="top"/>
          </w:tcPr>
          <w:p>
            <w:pPr>
              <w:pStyle w:val="16"/>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2</w:t>
            </w:r>
          </w:p>
        </w:tc>
        <w:tc>
          <w:tcPr>
            <w:tcW w:w="2707" w:type="dxa"/>
            <w:noWrap w:val="0"/>
            <w:vAlign w:val="top"/>
          </w:tcPr>
          <w:p>
            <w:pPr>
              <w:pStyle w:val="16"/>
              <w:jc w:val="center"/>
              <w:rPr>
                <w:rFonts w:hint="eastAsia" w:ascii="宋体" w:hAnsi="宋体" w:eastAsia="宋体" w:cs="宋体"/>
                <w:b/>
                <w:sz w:val="28"/>
                <w:szCs w:val="28"/>
              </w:rPr>
            </w:pPr>
          </w:p>
        </w:tc>
        <w:tc>
          <w:tcPr>
            <w:tcW w:w="2289" w:type="dxa"/>
            <w:noWrap w:val="0"/>
            <w:vAlign w:val="top"/>
          </w:tcPr>
          <w:p>
            <w:pPr>
              <w:pStyle w:val="16"/>
              <w:jc w:val="center"/>
              <w:rPr>
                <w:rFonts w:hint="eastAsia" w:ascii="宋体" w:hAnsi="宋体" w:eastAsia="宋体" w:cs="宋体"/>
                <w:b/>
                <w:sz w:val="28"/>
                <w:szCs w:val="28"/>
              </w:rPr>
            </w:pPr>
          </w:p>
        </w:tc>
        <w:tc>
          <w:tcPr>
            <w:tcW w:w="1872" w:type="dxa"/>
            <w:noWrap w:val="0"/>
            <w:vAlign w:val="top"/>
          </w:tcPr>
          <w:p>
            <w:pPr>
              <w:pStyle w:val="16"/>
              <w:jc w:val="center"/>
              <w:rPr>
                <w:rFonts w:hint="eastAsia" w:ascii="宋体" w:hAnsi="宋体" w:eastAsia="宋体" w:cs="宋体"/>
                <w:b/>
                <w:sz w:val="28"/>
                <w:szCs w:val="28"/>
              </w:rPr>
            </w:pPr>
          </w:p>
        </w:tc>
        <w:tc>
          <w:tcPr>
            <w:tcW w:w="1872" w:type="dxa"/>
            <w:noWrap w:val="0"/>
            <w:vAlign w:val="top"/>
          </w:tcPr>
          <w:p>
            <w:pPr>
              <w:pStyle w:val="16"/>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617" w:type="dxa"/>
            <w:noWrap w:val="0"/>
            <w:vAlign w:val="top"/>
          </w:tcPr>
          <w:p>
            <w:pPr>
              <w:pStyle w:val="16"/>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3</w:t>
            </w:r>
          </w:p>
        </w:tc>
        <w:tc>
          <w:tcPr>
            <w:tcW w:w="2707" w:type="dxa"/>
            <w:noWrap w:val="0"/>
            <w:vAlign w:val="top"/>
          </w:tcPr>
          <w:p>
            <w:pPr>
              <w:pStyle w:val="16"/>
              <w:jc w:val="center"/>
              <w:rPr>
                <w:rFonts w:hint="eastAsia" w:ascii="宋体" w:hAnsi="宋体" w:eastAsia="宋体" w:cs="宋体"/>
                <w:b/>
                <w:sz w:val="28"/>
                <w:szCs w:val="28"/>
              </w:rPr>
            </w:pPr>
          </w:p>
        </w:tc>
        <w:tc>
          <w:tcPr>
            <w:tcW w:w="2289" w:type="dxa"/>
            <w:noWrap w:val="0"/>
            <w:vAlign w:val="top"/>
          </w:tcPr>
          <w:p>
            <w:pPr>
              <w:pStyle w:val="16"/>
              <w:jc w:val="center"/>
              <w:rPr>
                <w:rFonts w:hint="eastAsia" w:ascii="宋体" w:hAnsi="宋体" w:eastAsia="宋体" w:cs="宋体"/>
                <w:b/>
                <w:sz w:val="28"/>
                <w:szCs w:val="28"/>
              </w:rPr>
            </w:pPr>
          </w:p>
        </w:tc>
        <w:tc>
          <w:tcPr>
            <w:tcW w:w="1872" w:type="dxa"/>
            <w:noWrap w:val="0"/>
            <w:vAlign w:val="top"/>
          </w:tcPr>
          <w:p>
            <w:pPr>
              <w:pStyle w:val="16"/>
              <w:jc w:val="center"/>
              <w:rPr>
                <w:rFonts w:hint="eastAsia" w:ascii="宋体" w:hAnsi="宋体" w:eastAsia="宋体" w:cs="宋体"/>
                <w:b/>
                <w:sz w:val="28"/>
                <w:szCs w:val="28"/>
              </w:rPr>
            </w:pPr>
          </w:p>
        </w:tc>
        <w:tc>
          <w:tcPr>
            <w:tcW w:w="1872" w:type="dxa"/>
            <w:noWrap w:val="0"/>
            <w:vAlign w:val="top"/>
          </w:tcPr>
          <w:p>
            <w:pPr>
              <w:pStyle w:val="16"/>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17" w:type="dxa"/>
            <w:noWrap w:val="0"/>
            <w:vAlign w:val="top"/>
          </w:tcPr>
          <w:p>
            <w:pPr>
              <w:pStyle w:val="16"/>
              <w:jc w:val="center"/>
              <w:rPr>
                <w:rFonts w:hint="eastAsia" w:ascii="宋体" w:hAnsi="宋体" w:eastAsia="宋体" w:cs="宋体"/>
                <w:b/>
                <w:sz w:val="28"/>
                <w:szCs w:val="28"/>
                <w:lang w:val="en-US" w:eastAsia="zh-CN"/>
              </w:rPr>
            </w:pPr>
            <w:r>
              <w:rPr>
                <w:rFonts w:hint="eastAsia" w:ascii="宋体" w:hAnsi="宋体" w:eastAsia="宋体" w:cs="宋体"/>
                <w:b w:val="0"/>
                <w:bCs/>
                <w:sz w:val="28"/>
                <w:szCs w:val="28"/>
              </w:rPr>
              <w:t>…</w:t>
            </w:r>
          </w:p>
        </w:tc>
        <w:tc>
          <w:tcPr>
            <w:tcW w:w="2707" w:type="dxa"/>
            <w:noWrap w:val="0"/>
            <w:vAlign w:val="top"/>
          </w:tcPr>
          <w:p>
            <w:pPr>
              <w:pStyle w:val="16"/>
              <w:jc w:val="center"/>
              <w:rPr>
                <w:rFonts w:hint="eastAsia" w:ascii="宋体" w:hAnsi="宋体" w:eastAsia="宋体" w:cs="宋体"/>
                <w:b/>
                <w:sz w:val="28"/>
                <w:szCs w:val="28"/>
              </w:rPr>
            </w:pPr>
          </w:p>
        </w:tc>
        <w:tc>
          <w:tcPr>
            <w:tcW w:w="2289" w:type="dxa"/>
            <w:noWrap w:val="0"/>
            <w:vAlign w:val="top"/>
          </w:tcPr>
          <w:p>
            <w:pPr>
              <w:pStyle w:val="16"/>
              <w:jc w:val="center"/>
              <w:rPr>
                <w:rFonts w:hint="eastAsia" w:ascii="宋体" w:hAnsi="宋体" w:eastAsia="宋体" w:cs="宋体"/>
                <w:b/>
                <w:sz w:val="28"/>
                <w:szCs w:val="28"/>
              </w:rPr>
            </w:pPr>
          </w:p>
        </w:tc>
        <w:tc>
          <w:tcPr>
            <w:tcW w:w="1872" w:type="dxa"/>
            <w:noWrap w:val="0"/>
            <w:vAlign w:val="top"/>
          </w:tcPr>
          <w:p>
            <w:pPr>
              <w:pStyle w:val="16"/>
              <w:jc w:val="center"/>
              <w:rPr>
                <w:rFonts w:hint="eastAsia" w:ascii="宋体" w:hAnsi="宋体" w:eastAsia="宋体" w:cs="宋体"/>
                <w:b/>
                <w:sz w:val="28"/>
                <w:szCs w:val="28"/>
              </w:rPr>
            </w:pPr>
          </w:p>
        </w:tc>
        <w:tc>
          <w:tcPr>
            <w:tcW w:w="1872" w:type="dxa"/>
            <w:noWrap w:val="0"/>
            <w:vAlign w:val="top"/>
          </w:tcPr>
          <w:p>
            <w:pPr>
              <w:pStyle w:val="16"/>
              <w:jc w:val="center"/>
              <w:rPr>
                <w:rFonts w:hint="eastAsia" w:ascii="宋体" w:hAnsi="宋体" w:eastAsia="宋体" w:cs="宋体"/>
                <w:b/>
                <w:sz w:val="28"/>
                <w:szCs w:val="28"/>
              </w:rPr>
            </w:pPr>
          </w:p>
        </w:tc>
      </w:tr>
      <w:bookmarkEnd w:id="0"/>
      <w:bookmarkEnd w:id="1"/>
      <w:bookmarkEnd w:id="2"/>
      <w:bookmarkEnd w:id="3"/>
      <w:bookmarkEnd w:id="4"/>
      <w:bookmarkEnd w:id="5"/>
      <w:bookmarkEnd w:id="6"/>
    </w:tbl>
    <w:p>
      <w:pPr>
        <w:spacing w:line="360" w:lineRule="auto"/>
        <w:jc w:val="left"/>
        <w:rPr>
          <w:rFonts w:hint="eastAsia" w:ascii="宋体" w:hAnsi="宋体" w:eastAsia="宋体" w:cs="宋体"/>
          <w:b/>
          <w:sz w:val="28"/>
          <w:szCs w:val="28"/>
        </w:rPr>
      </w:pPr>
    </w:p>
    <w:p>
      <w:pPr>
        <w:spacing w:line="360" w:lineRule="auto"/>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⑨报价人认为需要提交的其他材料</w:t>
      </w:r>
    </w:p>
    <w:p>
      <w:pPr>
        <w:spacing w:line="360" w:lineRule="auto"/>
        <w:jc w:val="left"/>
        <w:rPr>
          <w:rFonts w:hint="eastAsia" w:ascii="宋体" w:hAnsi="宋体" w:eastAsia="宋体" w:cs="宋体"/>
          <w:b/>
          <w:sz w:val="28"/>
          <w:szCs w:val="28"/>
          <w:lang w:val="en-US" w:eastAsia="zh-CN"/>
        </w:rPr>
      </w:pPr>
    </w:p>
    <w:p>
      <w:pPr>
        <w:spacing w:line="360" w:lineRule="auto"/>
        <w:jc w:val="left"/>
        <w:rPr>
          <w:rFonts w:hint="eastAsia" w:ascii="宋体" w:hAnsi="宋体" w:eastAsia="宋体" w:cs="宋体"/>
          <w:b/>
          <w:sz w:val="28"/>
          <w:szCs w:val="28"/>
          <w:lang w:val="en-US" w:eastAsia="zh-CN"/>
        </w:rPr>
      </w:pPr>
    </w:p>
    <w:p>
      <w:pPr>
        <w:spacing w:line="360" w:lineRule="auto"/>
        <w:jc w:val="left"/>
        <w:rPr>
          <w:rFonts w:hint="eastAsia" w:ascii="宋体" w:hAnsi="宋体" w:eastAsia="宋体" w:cs="宋体"/>
          <w:b/>
          <w:sz w:val="28"/>
          <w:szCs w:val="28"/>
          <w:lang w:val="en-US" w:eastAsia="zh-CN"/>
        </w:rPr>
      </w:pPr>
    </w:p>
    <w:p>
      <w:pPr>
        <w:spacing w:line="360" w:lineRule="auto"/>
        <w:jc w:val="left"/>
        <w:rPr>
          <w:rFonts w:hint="eastAsia" w:ascii="宋体" w:hAnsi="宋体" w:eastAsia="宋体" w:cs="宋体"/>
          <w:b/>
          <w:sz w:val="28"/>
          <w:szCs w:val="28"/>
          <w:lang w:val="en-US" w:eastAsia="zh-CN"/>
        </w:rPr>
      </w:pPr>
    </w:p>
    <w:p>
      <w:pPr>
        <w:spacing w:line="360" w:lineRule="auto"/>
        <w:jc w:val="left"/>
        <w:rPr>
          <w:rFonts w:hint="eastAsia" w:ascii="宋体" w:hAnsi="宋体" w:eastAsia="宋体" w:cs="宋体"/>
          <w:b/>
          <w:sz w:val="28"/>
          <w:szCs w:val="28"/>
          <w:lang w:val="en-US" w:eastAsia="zh-CN"/>
        </w:rPr>
      </w:pPr>
    </w:p>
    <w:p>
      <w:pPr>
        <w:spacing w:line="360" w:lineRule="auto"/>
        <w:jc w:val="left"/>
        <w:rPr>
          <w:rFonts w:hint="eastAsia" w:ascii="宋体" w:hAnsi="宋体" w:eastAsia="宋体" w:cs="宋体"/>
          <w:b/>
          <w:sz w:val="28"/>
          <w:szCs w:val="28"/>
          <w:lang w:val="en-US" w:eastAsia="zh-CN"/>
        </w:rPr>
      </w:pPr>
    </w:p>
    <w:p>
      <w:pPr>
        <w:pStyle w:val="2"/>
        <w:rPr>
          <w:rFonts w:hint="eastAsia" w:ascii="宋体" w:hAnsi="宋体" w:eastAsia="宋体" w:cs="宋体"/>
          <w:b/>
          <w:sz w:val="28"/>
          <w:szCs w:val="28"/>
          <w:lang w:val="en-US" w:eastAsia="zh-CN"/>
        </w:rPr>
      </w:pPr>
    </w:p>
    <w:p>
      <w:pPr>
        <w:pStyle w:val="3"/>
        <w:rPr>
          <w:rFonts w:hint="eastAsia"/>
          <w:lang w:val="en-US" w:eastAsia="zh-CN"/>
        </w:rPr>
      </w:pPr>
    </w:p>
    <w:p>
      <w:pPr>
        <w:spacing w:line="360" w:lineRule="auto"/>
        <w:jc w:val="left"/>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⑩</w:t>
      </w:r>
      <w:r>
        <w:rPr>
          <w:rFonts w:hint="eastAsia" w:ascii="宋体" w:hAnsi="宋体" w:eastAsia="宋体" w:cs="宋体"/>
          <w:b/>
          <w:sz w:val="28"/>
          <w:szCs w:val="28"/>
          <w:lang w:eastAsia="zh-CN"/>
        </w:rPr>
        <w:t>报价单</w:t>
      </w:r>
    </w:p>
    <w:p>
      <w:pPr>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南方医科大学第三附属医院院内采购</w:t>
      </w:r>
    </w:p>
    <w:p>
      <w:pPr>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报价单</w:t>
      </w:r>
    </w:p>
    <w:p>
      <w:pPr>
        <w:spacing w:line="360" w:lineRule="auto"/>
        <w:jc w:val="left"/>
        <w:rPr>
          <w:rFonts w:hint="eastAsia" w:ascii="宋体" w:hAnsi="宋体" w:eastAsia="宋体" w:cs="宋体"/>
          <w:b/>
          <w:sz w:val="28"/>
          <w:szCs w:val="28"/>
          <w:lang w:eastAsia="zh-CN"/>
        </w:rPr>
      </w:pPr>
    </w:p>
    <w:p>
      <w:pPr>
        <w:widowControl/>
        <w:spacing w:line="480" w:lineRule="exact"/>
        <w:ind w:firstLine="140" w:firstLineChars="50"/>
        <w:jc w:val="left"/>
        <w:rPr>
          <w:rFonts w:hint="eastAsia"/>
          <w:color w:val="auto"/>
          <w:sz w:val="28"/>
          <w:szCs w:val="28"/>
          <w:lang w:eastAsia="zh-CN"/>
        </w:rPr>
      </w:pPr>
      <w:r>
        <w:rPr>
          <w:rFonts w:hint="eastAsia"/>
          <w:color w:val="auto"/>
          <w:sz w:val="28"/>
          <w:szCs w:val="28"/>
        </w:rPr>
        <w:t>项目名称：</w:t>
      </w:r>
      <w:r>
        <w:rPr>
          <w:rFonts w:hint="eastAsia"/>
          <w:color w:val="auto"/>
          <w:sz w:val="28"/>
          <w:szCs w:val="28"/>
          <w:lang w:val="en-US" w:eastAsia="zh-CN"/>
        </w:rPr>
        <w:t>包1：食堂食材、物料等配送服务项目（</w:t>
      </w:r>
      <w:r>
        <w:rPr>
          <w:rFonts w:hint="eastAsia" w:eastAsia="宋体" w:cs="Times New Roman"/>
          <w:color w:val="auto"/>
          <w:sz w:val="28"/>
          <w:szCs w:val="28"/>
          <w:lang w:val="en-US" w:eastAsia="zh-CN"/>
        </w:rPr>
        <w:t>干货调料</w:t>
      </w:r>
      <w:r>
        <w:rPr>
          <w:rFonts w:hint="eastAsia"/>
          <w:color w:val="auto"/>
          <w:sz w:val="28"/>
          <w:szCs w:val="28"/>
          <w:lang w:val="en-US" w:eastAsia="zh-CN"/>
        </w:rPr>
        <w:t>）</w:t>
      </w:r>
    </w:p>
    <w:p>
      <w:pPr>
        <w:widowControl/>
        <w:spacing w:line="480" w:lineRule="exact"/>
        <w:ind w:firstLine="140" w:firstLineChars="50"/>
        <w:jc w:val="left"/>
        <w:rPr>
          <w:rFonts w:hint="eastAsia"/>
          <w:sz w:val="28"/>
          <w:szCs w:val="28"/>
        </w:rPr>
      </w:pPr>
      <w:r>
        <w:rPr>
          <w:rFonts w:hint="eastAsia"/>
          <w:sz w:val="28"/>
          <w:szCs w:val="28"/>
        </w:rPr>
        <w:t>报价</w:t>
      </w:r>
      <w:r>
        <w:rPr>
          <w:rFonts w:hint="eastAsia"/>
          <w:sz w:val="28"/>
          <w:szCs w:val="28"/>
          <w:lang w:eastAsia="zh-CN"/>
        </w:rPr>
        <w:t>内容</w:t>
      </w:r>
      <w:r>
        <w:rPr>
          <w:rFonts w:hint="eastAsia"/>
          <w:sz w:val="28"/>
          <w:szCs w:val="28"/>
        </w:rPr>
        <w:t>：</w:t>
      </w:r>
    </w:p>
    <w:p>
      <w:pPr>
        <w:widowControl/>
        <w:spacing w:line="480" w:lineRule="exact"/>
        <w:jc w:val="left"/>
        <w:rPr>
          <w:rFonts w:hint="eastAsia" w:ascii="宋体" w:hAnsi="宋体" w:cs="宋体"/>
          <w:sz w:val="28"/>
          <w:szCs w:val="28"/>
        </w:rPr>
      </w:pPr>
      <w:r>
        <w:rPr>
          <w:rFonts w:hint="eastAsia"/>
          <w:sz w:val="28"/>
          <w:szCs w:val="28"/>
        </w:rPr>
        <w:t>一、总报价：小写</w:t>
      </w:r>
      <w:r>
        <w:rPr>
          <w:rFonts w:hint="eastAsia"/>
          <w:sz w:val="28"/>
          <w:szCs w:val="28"/>
          <w:u w:val="single"/>
        </w:rPr>
        <w:t xml:space="preserve">           </w:t>
      </w:r>
      <w:r>
        <w:rPr>
          <w:rFonts w:hint="eastAsia"/>
          <w:sz w:val="28"/>
          <w:szCs w:val="28"/>
        </w:rPr>
        <w:t>元</w:t>
      </w:r>
      <w:r>
        <w:rPr>
          <w:rFonts w:hint="eastAsia"/>
          <w:sz w:val="28"/>
          <w:szCs w:val="28"/>
          <w:lang w:val="en-US" w:eastAsia="zh-CN"/>
        </w:rPr>
        <w:t>/年</w:t>
      </w:r>
      <w:r>
        <w:rPr>
          <w:rFonts w:hint="eastAsia"/>
          <w:sz w:val="28"/>
          <w:szCs w:val="28"/>
        </w:rPr>
        <w:t>（大写：</w:t>
      </w:r>
      <w:r>
        <w:rPr>
          <w:rFonts w:hint="eastAsia"/>
          <w:sz w:val="28"/>
          <w:szCs w:val="28"/>
          <w:u w:val="single"/>
        </w:rPr>
        <w:t xml:space="preserve">           </w:t>
      </w:r>
      <w:r>
        <w:rPr>
          <w:rFonts w:hint="eastAsia"/>
          <w:sz w:val="28"/>
          <w:szCs w:val="28"/>
        </w:rPr>
        <w:t>元整</w:t>
      </w:r>
      <w:r>
        <w:rPr>
          <w:rFonts w:hint="eastAsia"/>
          <w:sz w:val="28"/>
          <w:szCs w:val="28"/>
          <w:lang w:val="en-US" w:eastAsia="zh-CN"/>
        </w:rPr>
        <w:t>/年</w:t>
      </w:r>
      <w:r>
        <w:rPr>
          <w:rFonts w:hint="eastAsia"/>
          <w:sz w:val="28"/>
          <w:szCs w:val="28"/>
        </w:rPr>
        <w:t>）；</w:t>
      </w:r>
    </w:p>
    <w:p>
      <w:pPr>
        <w:widowControl/>
        <w:spacing w:line="480" w:lineRule="exact"/>
        <w:jc w:val="left"/>
        <w:rPr>
          <w:rFonts w:hint="eastAsia" w:ascii="宋体" w:hAnsi="宋体" w:cs="宋体"/>
          <w:b/>
          <w:sz w:val="28"/>
          <w:szCs w:val="28"/>
        </w:rPr>
      </w:pPr>
      <w:r>
        <w:rPr>
          <w:rFonts w:hint="eastAsia" w:ascii="宋体" w:hAnsi="宋体" w:cs="宋体"/>
          <w:sz w:val="28"/>
          <w:szCs w:val="28"/>
        </w:rPr>
        <w:t>二、分项报价：</w:t>
      </w:r>
    </w:p>
    <w:tbl>
      <w:tblPr>
        <w:tblStyle w:val="11"/>
        <w:tblW w:w="9554"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8"/>
        <w:gridCol w:w="1223"/>
        <w:gridCol w:w="1293"/>
        <w:gridCol w:w="856"/>
        <w:gridCol w:w="1335"/>
        <w:gridCol w:w="731"/>
        <w:gridCol w:w="1166"/>
        <w:gridCol w:w="1166"/>
        <w:gridCol w:w="1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blHeader/>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序号</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品种</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品名</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规格</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参考</w:t>
            </w:r>
            <w:r>
              <w:rPr>
                <w:rFonts w:hint="eastAsia" w:ascii="宋体" w:hAnsi="宋体" w:eastAsia="宋体" w:cs="宋体"/>
                <w:i w:val="0"/>
                <w:iCs w:val="0"/>
                <w:color w:val="auto"/>
                <w:kern w:val="0"/>
                <w:sz w:val="24"/>
                <w:szCs w:val="24"/>
                <w:u w:val="none"/>
                <w:lang w:val="en-US" w:eastAsia="zh-CN" w:bidi="ar"/>
              </w:rPr>
              <w:t>品牌</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年参考数量</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单价报价（元）</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合计金额（元）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腊肉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2607</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低钠盐</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10800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白糖</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5800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支竹</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1454</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辣椒节</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1220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攸县香干</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2655.1</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云耳</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321</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白豆干</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3172.2</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干冬菇</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花生米</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1363</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其他</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日本豆腐</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条</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7630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梅菜</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2291.1</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黄豆</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2421.2</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味精</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620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生抽</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606</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萝卜丁</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3231.5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小胶板豆腐</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板</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818</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花椒油</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361</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龙口粉丝</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770.3</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奶油</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其他</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海带结</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1210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酸菜</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1429.7</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依仕</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辣椒粉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179</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辣椒粉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182.5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生粉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59</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八角</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71.5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茄汁</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329</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虫草花</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52.5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胡椒粉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334</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提子干</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木耳</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99</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33</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蚝油</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62</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麻油</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枸杞</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77.5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36</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小米</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雪菜</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708.5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38</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马蹄粉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盒</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39</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老抽</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156</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燕麦片</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309</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41</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猪油</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42</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豆皮</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246</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43</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红枣</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183</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44</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头菜丝</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685.1</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红豆馅</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23</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火锅料</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293</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47</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豆瓣酱</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47</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48</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添加剂</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蛋糕油</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49</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白芝麻</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绿豆</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220.5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51</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莲蓉/豆沙</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52</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添加剂</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改良剂</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53</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千张皮</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193</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54</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桂皮</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74.5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55</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食粉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盒</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56</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莲子</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57</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橄榄菜</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84</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58</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鱼酸菜</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520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59</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虾米</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22.9</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60</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叉烧酱</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61</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添加剂</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泡打粉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62</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党参</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63</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椰蓉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64</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盐焗鸡料</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盒</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111</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酸豆角</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351.6</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194</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67</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红豆粒</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68</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鲜腐皮</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36.8</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69</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草果</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70</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蒜香粉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盒</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104</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71</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莲子</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72</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花椒</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73</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红豆馅</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74</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肉松</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75</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蜂蜜</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76</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玉竹</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77</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雪耳</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78</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咸蛋黄</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79</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沙参</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80</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辣椒酱</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62</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81</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啤酒</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126</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82</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南乳</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罐</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83</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薏米</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59.5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84</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十三香</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条</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85</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桂圆肉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86</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糕粉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87</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咸蛋</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344</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88</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蛋挞皮</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89</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五柳菜</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49</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90</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黄奶油</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91</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咸鱼</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92</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烟笋</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39</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93</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榨菜丝</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153.6</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94</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油纸</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95</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醋精</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41</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96</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腌制品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剁椒</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97</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白醋</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53</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98</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添加剂</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吉士粉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罐</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99</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豆制品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大板豆腐</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板</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蛋糕纸</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101</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香叶</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10.4</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102</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味极鲜</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103</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面包糠</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104</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香草精</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105</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辣椒酱</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106</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陈醋</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107</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麦片</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108</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可可粉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罐</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109</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孜然粒</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5.6</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110</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果膏（果酱）</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111</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白莲蓉馅</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112</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咖喱粉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113</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红莲蓉馅</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114</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绿茶粉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罐</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115</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绿豆</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116</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糖冬瓜</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117</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其他</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鹌鹑蛋</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118</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干锅料</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119</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红糖粉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120</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九制陈皮</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121</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鸡精</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122</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大西米</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123</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香料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黄姜粉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124</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干货</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黑芝麻</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斤</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125</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白糖粉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126</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苏打粉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包</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127</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烘焙用品</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椰浆</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罐</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128</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料酒</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129</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调味料</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椒盐粉</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瓶</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554"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总计（元）：</w:t>
            </w:r>
          </w:p>
        </w:tc>
      </w:tr>
    </w:tbl>
    <w:p>
      <w:pPr>
        <w:spacing w:line="360" w:lineRule="auto"/>
        <w:jc w:val="left"/>
        <w:rPr>
          <w:rFonts w:hint="eastAsia" w:ascii="宋体" w:hAnsi="宋体" w:eastAsia="宋体" w:cs="宋体"/>
          <w:b/>
          <w:sz w:val="28"/>
          <w:szCs w:val="28"/>
        </w:rPr>
      </w:pPr>
    </w:p>
    <w:p>
      <w:pPr>
        <w:pStyle w:val="8"/>
        <w:tabs>
          <w:tab w:val="left" w:pos="5580"/>
        </w:tabs>
        <w:spacing w:before="120"/>
        <w:rPr>
          <w:rFonts w:hint="eastAsia" w:ascii="宋体" w:hAnsi="宋体" w:eastAsia="宋体" w:cs="宋体"/>
          <w:sz w:val="28"/>
          <w:szCs w:val="28"/>
          <w:lang w:val="en-US" w:eastAsia="zh-CN"/>
        </w:rPr>
      </w:pPr>
    </w:p>
    <w:p>
      <w:pPr>
        <w:jc w:val="center"/>
        <w:rPr>
          <w:rFonts w:hint="eastAsia" w:ascii="黑体" w:hAnsi="黑体" w:eastAsia="黑体" w:cs="黑体"/>
          <w:b w:val="0"/>
          <w:bCs w:val="0"/>
          <w:sz w:val="32"/>
          <w:szCs w:val="32"/>
          <w:lang w:eastAsia="zh-CN"/>
        </w:rPr>
      </w:pPr>
      <w:r>
        <w:rPr>
          <w:rFonts w:hint="eastAsia" w:ascii="宋体" w:hAnsi="宋体" w:eastAsia="宋体" w:cs="宋体"/>
          <w:b/>
          <w:kern w:val="0"/>
          <w:sz w:val="28"/>
          <w:szCs w:val="28"/>
        </w:rPr>
        <w:br w:type="page"/>
      </w:r>
      <w:r>
        <w:rPr>
          <w:rFonts w:hint="eastAsia" w:ascii="黑体" w:hAnsi="黑体" w:eastAsia="黑体" w:cs="黑体"/>
          <w:b w:val="0"/>
          <w:bCs w:val="0"/>
          <w:sz w:val="32"/>
          <w:szCs w:val="32"/>
          <w:lang w:eastAsia="zh-CN"/>
        </w:rPr>
        <w:t>南方医科大学第三附属医院院内采购</w:t>
      </w:r>
    </w:p>
    <w:p>
      <w:pPr>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报价单</w:t>
      </w:r>
    </w:p>
    <w:p>
      <w:pPr>
        <w:spacing w:line="360" w:lineRule="auto"/>
        <w:jc w:val="left"/>
        <w:rPr>
          <w:rFonts w:hint="eastAsia" w:ascii="宋体" w:hAnsi="宋体" w:eastAsia="宋体" w:cs="宋体"/>
          <w:b/>
          <w:sz w:val="28"/>
          <w:szCs w:val="28"/>
          <w:lang w:eastAsia="zh-CN"/>
        </w:rPr>
      </w:pPr>
    </w:p>
    <w:p>
      <w:pPr>
        <w:widowControl/>
        <w:spacing w:line="480" w:lineRule="exact"/>
        <w:ind w:firstLine="140" w:firstLineChars="50"/>
        <w:jc w:val="left"/>
        <w:rPr>
          <w:rFonts w:hint="eastAsia"/>
          <w:color w:val="auto"/>
          <w:sz w:val="28"/>
          <w:szCs w:val="28"/>
          <w:lang w:eastAsia="zh-CN"/>
        </w:rPr>
      </w:pPr>
      <w:r>
        <w:rPr>
          <w:rFonts w:hint="eastAsia"/>
          <w:color w:val="auto"/>
          <w:sz w:val="28"/>
          <w:szCs w:val="28"/>
        </w:rPr>
        <w:t>项目名称：</w:t>
      </w:r>
      <w:r>
        <w:rPr>
          <w:rFonts w:hint="eastAsia"/>
          <w:color w:val="auto"/>
          <w:sz w:val="28"/>
          <w:szCs w:val="28"/>
          <w:lang w:val="en-US" w:eastAsia="zh-CN"/>
        </w:rPr>
        <w:t>包2：食堂食材、物料等配送服务项目（</w:t>
      </w:r>
      <w:r>
        <w:rPr>
          <w:rFonts w:hint="eastAsia" w:eastAsia="宋体" w:cs="Times New Roman"/>
          <w:color w:val="auto"/>
          <w:sz w:val="28"/>
          <w:szCs w:val="28"/>
          <w:lang w:val="en-US" w:eastAsia="zh-CN"/>
        </w:rPr>
        <w:t>粮、油</w:t>
      </w:r>
      <w:r>
        <w:rPr>
          <w:rFonts w:hint="eastAsia"/>
          <w:color w:val="auto"/>
          <w:sz w:val="28"/>
          <w:szCs w:val="28"/>
          <w:lang w:val="en-US" w:eastAsia="zh-CN"/>
        </w:rPr>
        <w:t>）</w:t>
      </w:r>
    </w:p>
    <w:p>
      <w:pPr>
        <w:widowControl/>
        <w:spacing w:line="480" w:lineRule="exact"/>
        <w:ind w:firstLine="140" w:firstLineChars="50"/>
        <w:jc w:val="left"/>
        <w:rPr>
          <w:rFonts w:hint="eastAsia"/>
          <w:sz w:val="28"/>
          <w:szCs w:val="28"/>
        </w:rPr>
      </w:pPr>
      <w:r>
        <w:rPr>
          <w:rFonts w:hint="eastAsia"/>
          <w:sz w:val="28"/>
          <w:szCs w:val="28"/>
        </w:rPr>
        <w:t>报价</w:t>
      </w:r>
      <w:r>
        <w:rPr>
          <w:rFonts w:hint="eastAsia"/>
          <w:sz w:val="28"/>
          <w:szCs w:val="28"/>
          <w:lang w:eastAsia="zh-CN"/>
        </w:rPr>
        <w:t>内容</w:t>
      </w:r>
      <w:r>
        <w:rPr>
          <w:rFonts w:hint="eastAsia"/>
          <w:sz w:val="28"/>
          <w:szCs w:val="28"/>
        </w:rPr>
        <w:t>：</w:t>
      </w:r>
    </w:p>
    <w:p>
      <w:pPr>
        <w:widowControl/>
        <w:spacing w:line="480" w:lineRule="exact"/>
        <w:jc w:val="left"/>
        <w:rPr>
          <w:rFonts w:hint="eastAsia" w:ascii="宋体" w:hAnsi="宋体" w:cs="宋体"/>
          <w:sz w:val="28"/>
          <w:szCs w:val="28"/>
        </w:rPr>
      </w:pPr>
      <w:r>
        <w:rPr>
          <w:rFonts w:hint="eastAsia"/>
          <w:sz w:val="28"/>
          <w:szCs w:val="28"/>
        </w:rPr>
        <w:t>一、总报价：小写</w:t>
      </w:r>
      <w:r>
        <w:rPr>
          <w:rFonts w:hint="eastAsia"/>
          <w:sz w:val="28"/>
          <w:szCs w:val="28"/>
          <w:u w:val="single"/>
        </w:rPr>
        <w:t xml:space="preserve">           </w:t>
      </w:r>
      <w:r>
        <w:rPr>
          <w:rFonts w:hint="eastAsia"/>
          <w:sz w:val="28"/>
          <w:szCs w:val="28"/>
        </w:rPr>
        <w:t>元</w:t>
      </w:r>
      <w:r>
        <w:rPr>
          <w:rFonts w:hint="eastAsia"/>
          <w:sz w:val="28"/>
          <w:szCs w:val="28"/>
          <w:lang w:val="en-US" w:eastAsia="zh-CN"/>
        </w:rPr>
        <w:t>/年</w:t>
      </w:r>
      <w:r>
        <w:rPr>
          <w:rFonts w:hint="eastAsia"/>
          <w:sz w:val="28"/>
          <w:szCs w:val="28"/>
        </w:rPr>
        <w:t>（大写：</w:t>
      </w:r>
      <w:r>
        <w:rPr>
          <w:rFonts w:hint="eastAsia"/>
          <w:sz w:val="28"/>
          <w:szCs w:val="28"/>
          <w:u w:val="single"/>
        </w:rPr>
        <w:t xml:space="preserve">           </w:t>
      </w:r>
      <w:r>
        <w:rPr>
          <w:rFonts w:hint="eastAsia"/>
          <w:sz w:val="28"/>
          <w:szCs w:val="28"/>
        </w:rPr>
        <w:t>元整</w:t>
      </w:r>
      <w:r>
        <w:rPr>
          <w:rFonts w:hint="eastAsia"/>
          <w:sz w:val="28"/>
          <w:szCs w:val="28"/>
          <w:lang w:val="en-US" w:eastAsia="zh-CN"/>
        </w:rPr>
        <w:t>/年</w:t>
      </w:r>
      <w:r>
        <w:rPr>
          <w:rFonts w:hint="eastAsia"/>
          <w:sz w:val="28"/>
          <w:szCs w:val="28"/>
        </w:rPr>
        <w:t>）；</w:t>
      </w:r>
    </w:p>
    <w:p>
      <w:pPr>
        <w:widowControl/>
        <w:spacing w:line="480" w:lineRule="exact"/>
        <w:jc w:val="left"/>
        <w:rPr>
          <w:rFonts w:hint="eastAsia" w:ascii="宋体" w:hAnsi="宋体" w:cs="宋体"/>
          <w:b/>
          <w:sz w:val="28"/>
          <w:szCs w:val="28"/>
        </w:rPr>
      </w:pPr>
      <w:r>
        <w:rPr>
          <w:rFonts w:hint="eastAsia" w:ascii="宋体" w:hAnsi="宋体" w:cs="宋体"/>
          <w:sz w:val="28"/>
          <w:szCs w:val="28"/>
        </w:rPr>
        <w:t>二、分项报价：</w:t>
      </w:r>
    </w:p>
    <w:tbl>
      <w:tblPr>
        <w:tblStyle w:val="11"/>
        <w:tblW w:w="980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6"/>
        <w:gridCol w:w="1425"/>
        <w:gridCol w:w="1575"/>
        <w:gridCol w:w="1396"/>
        <w:gridCol w:w="870"/>
        <w:gridCol w:w="1500"/>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0" w:hRule="atLeast"/>
          <w:tblHeader/>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品名</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w:t>
            </w:r>
          </w:p>
        </w:tc>
        <w:tc>
          <w:tcPr>
            <w:tcW w:w="1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年参考数量</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单价报价（元）</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食堂用大米</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调和油</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面包粉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碗面</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1436</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糯米</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糯米粉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澄面</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大豆油</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粘米粉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全麦粉</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39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1" w:hRule="atLeast"/>
        </w:trPr>
        <w:tc>
          <w:tcPr>
            <w:tcW w:w="9802"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总计（元）：</w:t>
            </w:r>
          </w:p>
        </w:tc>
      </w:tr>
    </w:tbl>
    <w:p>
      <w:pPr>
        <w:spacing w:line="360" w:lineRule="auto"/>
        <w:rPr>
          <w:rFonts w:hint="eastAsia" w:ascii="宋体" w:hAnsi="宋体" w:eastAsia="宋体" w:cs="宋体"/>
          <w:b/>
          <w:sz w:val="28"/>
          <w:szCs w:val="28"/>
          <w:lang w:val="en-US" w:eastAsia="zh-CN"/>
        </w:rPr>
      </w:pPr>
    </w:p>
    <w:p>
      <w:pPr>
        <w:spacing w:line="360" w:lineRule="auto"/>
        <w:rPr>
          <w:rFonts w:hint="eastAsia" w:ascii="宋体" w:hAnsi="宋体" w:eastAsia="宋体" w:cs="宋体"/>
          <w:b/>
          <w:sz w:val="28"/>
          <w:szCs w:val="28"/>
          <w:lang w:val="en-US" w:eastAsia="zh-CN"/>
        </w:rPr>
      </w:pPr>
    </w:p>
    <w:p>
      <w:pPr>
        <w:spacing w:line="360" w:lineRule="auto"/>
        <w:rPr>
          <w:rFonts w:hint="eastAsia" w:ascii="宋体" w:hAnsi="宋体" w:eastAsia="宋体" w:cs="宋体"/>
          <w:b/>
          <w:sz w:val="28"/>
          <w:szCs w:val="28"/>
          <w:lang w:val="en-US" w:eastAsia="zh-CN"/>
        </w:rPr>
      </w:pPr>
    </w:p>
    <w:p>
      <w:pPr>
        <w:jc w:val="both"/>
        <w:rPr>
          <w:rFonts w:hint="eastAsia" w:ascii="黑体" w:hAnsi="黑体" w:eastAsia="黑体" w:cs="黑体"/>
          <w:b w:val="0"/>
          <w:bCs w:val="0"/>
          <w:sz w:val="32"/>
          <w:szCs w:val="32"/>
          <w:lang w:eastAsia="zh-CN"/>
        </w:rPr>
      </w:pPr>
    </w:p>
    <w:p>
      <w:pPr>
        <w:jc w:val="center"/>
        <w:rPr>
          <w:rFonts w:hint="eastAsia" w:ascii="黑体" w:hAnsi="黑体" w:eastAsia="黑体" w:cs="黑体"/>
          <w:b w:val="0"/>
          <w:bCs w:val="0"/>
          <w:sz w:val="32"/>
          <w:szCs w:val="32"/>
          <w:lang w:eastAsia="zh-CN"/>
        </w:rPr>
      </w:pPr>
    </w:p>
    <w:p>
      <w:pPr>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南方医科大学第三附属医院院内采购</w:t>
      </w:r>
    </w:p>
    <w:p>
      <w:pPr>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报价单</w:t>
      </w:r>
    </w:p>
    <w:p>
      <w:pPr>
        <w:spacing w:line="360" w:lineRule="auto"/>
        <w:jc w:val="left"/>
        <w:rPr>
          <w:rFonts w:hint="eastAsia" w:ascii="宋体" w:hAnsi="宋体" w:eastAsia="宋体" w:cs="宋体"/>
          <w:b/>
          <w:sz w:val="28"/>
          <w:szCs w:val="28"/>
          <w:lang w:eastAsia="zh-CN"/>
        </w:rPr>
      </w:pPr>
    </w:p>
    <w:p>
      <w:pPr>
        <w:widowControl/>
        <w:spacing w:line="480" w:lineRule="exact"/>
        <w:ind w:firstLine="140" w:firstLineChars="50"/>
        <w:jc w:val="left"/>
        <w:rPr>
          <w:rFonts w:hint="eastAsia"/>
          <w:color w:val="auto"/>
          <w:sz w:val="28"/>
          <w:szCs w:val="28"/>
          <w:lang w:eastAsia="zh-CN"/>
        </w:rPr>
      </w:pPr>
      <w:r>
        <w:rPr>
          <w:rFonts w:hint="eastAsia"/>
          <w:color w:val="auto"/>
          <w:sz w:val="28"/>
          <w:szCs w:val="28"/>
        </w:rPr>
        <w:t>项目名称：</w:t>
      </w:r>
      <w:r>
        <w:rPr>
          <w:rFonts w:hint="eastAsia"/>
          <w:color w:val="auto"/>
          <w:sz w:val="28"/>
          <w:szCs w:val="28"/>
          <w:lang w:val="en-US" w:eastAsia="zh-CN"/>
        </w:rPr>
        <w:t>包3：食堂食材、物料等配送服务项目（</w:t>
      </w:r>
      <w:r>
        <w:rPr>
          <w:rFonts w:hint="eastAsia" w:eastAsia="宋体" w:cs="Times New Roman"/>
          <w:color w:val="auto"/>
          <w:sz w:val="28"/>
          <w:szCs w:val="28"/>
          <w:lang w:val="en-US" w:eastAsia="zh-CN"/>
        </w:rPr>
        <w:t>一次性餐具</w:t>
      </w:r>
      <w:r>
        <w:rPr>
          <w:rFonts w:hint="eastAsia"/>
          <w:color w:val="auto"/>
          <w:sz w:val="28"/>
          <w:szCs w:val="28"/>
          <w:lang w:val="en-US" w:eastAsia="zh-CN"/>
        </w:rPr>
        <w:t>）</w:t>
      </w:r>
    </w:p>
    <w:p>
      <w:pPr>
        <w:widowControl/>
        <w:spacing w:line="480" w:lineRule="exact"/>
        <w:ind w:firstLine="140" w:firstLineChars="50"/>
        <w:jc w:val="left"/>
        <w:rPr>
          <w:rFonts w:hint="eastAsia"/>
          <w:sz w:val="28"/>
          <w:szCs w:val="28"/>
        </w:rPr>
      </w:pPr>
      <w:r>
        <w:rPr>
          <w:rFonts w:hint="eastAsia"/>
          <w:sz w:val="28"/>
          <w:szCs w:val="28"/>
        </w:rPr>
        <w:t>报价</w:t>
      </w:r>
      <w:r>
        <w:rPr>
          <w:rFonts w:hint="eastAsia"/>
          <w:sz w:val="28"/>
          <w:szCs w:val="28"/>
          <w:lang w:eastAsia="zh-CN"/>
        </w:rPr>
        <w:t>内容</w:t>
      </w:r>
      <w:r>
        <w:rPr>
          <w:rFonts w:hint="eastAsia"/>
          <w:sz w:val="28"/>
          <w:szCs w:val="28"/>
        </w:rPr>
        <w:t>：</w:t>
      </w:r>
    </w:p>
    <w:p>
      <w:pPr>
        <w:widowControl/>
        <w:spacing w:line="480" w:lineRule="exact"/>
        <w:jc w:val="left"/>
        <w:rPr>
          <w:rFonts w:hint="eastAsia" w:ascii="宋体" w:hAnsi="宋体" w:cs="宋体"/>
          <w:sz w:val="28"/>
          <w:szCs w:val="28"/>
        </w:rPr>
      </w:pPr>
      <w:r>
        <w:rPr>
          <w:rFonts w:hint="eastAsia"/>
          <w:sz w:val="28"/>
          <w:szCs w:val="28"/>
        </w:rPr>
        <w:t>一、总报价：小写</w:t>
      </w:r>
      <w:r>
        <w:rPr>
          <w:rFonts w:hint="eastAsia"/>
          <w:sz w:val="28"/>
          <w:szCs w:val="28"/>
          <w:u w:val="single"/>
        </w:rPr>
        <w:t xml:space="preserve">           </w:t>
      </w:r>
      <w:r>
        <w:rPr>
          <w:rFonts w:hint="eastAsia"/>
          <w:sz w:val="28"/>
          <w:szCs w:val="28"/>
        </w:rPr>
        <w:t>元</w:t>
      </w:r>
      <w:r>
        <w:rPr>
          <w:rFonts w:hint="eastAsia"/>
          <w:sz w:val="28"/>
          <w:szCs w:val="28"/>
          <w:lang w:val="en-US" w:eastAsia="zh-CN"/>
        </w:rPr>
        <w:t>/年</w:t>
      </w:r>
      <w:r>
        <w:rPr>
          <w:rFonts w:hint="eastAsia"/>
          <w:sz w:val="28"/>
          <w:szCs w:val="28"/>
        </w:rPr>
        <w:t>（大写：</w:t>
      </w:r>
      <w:r>
        <w:rPr>
          <w:rFonts w:hint="eastAsia"/>
          <w:sz w:val="28"/>
          <w:szCs w:val="28"/>
          <w:u w:val="single"/>
        </w:rPr>
        <w:t xml:space="preserve">           </w:t>
      </w:r>
      <w:r>
        <w:rPr>
          <w:rFonts w:hint="eastAsia"/>
          <w:sz w:val="28"/>
          <w:szCs w:val="28"/>
        </w:rPr>
        <w:t>元整</w:t>
      </w:r>
      <w:r>
        <w:rPr>
          <w:rFonts w:hint="eastAsia"/>
          <w:sz w:val="28"/>
          <w:szCs w:val="28"/>
          <w:lang w:val="en-US" w:eastAsia="zh-CN"/>
        </w:rPr>
        <w:t>/年</w:t>
      </w:r>
      <w:r>
        <w:rPr>
          <w:rFonts w:hint="eastAsia"/>
          <w:sz w:val="28"/>
          <w:szCs w:val="28"/>
        </w:rPr>
        <w:t>）；</w:t>
      </w:r>
    </w:p>
    <w:p>
      <w:pPr>
        <w:widowControl/>
        <w:spacing w:line="480" w:lineRule="exact"/>
        <w:jc w:val="left"/>
        <w:rPr>
          <w:rFonts w:hint="eastAsia" w:ascii="宋体" w:hAnsi="宋体" w:cs="宋体"/>
          <w:b/>
          <w:sz w:val="28"/>
          <w:szCs w:val="28"/>
        </w:rPr>
      </w:pPr>
      <w:r>
        <w:rPr>
          <w:rFonts w:hint="eastAsia" w:ascii="宋体" w:hAnsi="宋体" w:cs="宋体"/>
          <w:sz w:val="28"/>
          <w:szCs w:val="28"/>
        </w:rPr>
        <w:t>二、分项报价：</w:t>
      </w:r>
    </w:p>
    <w:tbl>
      <w:tblPr>
        <w:tblStyle w:val="11"/>
        <w:tblW w:w="974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1"/>
        <w:gridCol w:w="2341"/>
        <w:gridCol w:w="1860"/>
        <w:gridCol w:w="915"/>
        <w:gridCol w:w="1440"/>
        <w:gridCol w:w="120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 w:hRule="atLeast"/>
          <w:tblHeader/>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品名</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年参考数量</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单价报价（元）</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连体三格盒</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100个/件</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2219</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500不带盖胶碗</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600个/件</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5.0单支筷子</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1110双/包</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500碗盖子</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600个/件</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爆谷袋</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2000个/件</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120盖</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600个/件</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750盒</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300套/件 带盖</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一次性碗</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2500ml带盖</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一次性碗</w:t>
            </w:r>
          </w:p>
        </w:tc>
        <w:tc>
          <w:tcPr>
            <w:tcW w:w="1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1000ml带盖</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8" w:hRule="atLeast"/>
        </w:trPr>
        <w:tc>
          <w:tcPr>
            <w:tcW w:w="9742"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总计（元）：</w:t>
            </w:r>
          </w:p>
        </w:tc>
      </w:tr>
    </w:tbl>
    <w:p>
      <w:pPr>
        <w:spacing w:line="360" w:lineRule="auto"/>
        <w:rPr>
          <w:rFonts w:hint="eastAsia" w:ascii="宋体" w:hAnsi="宋体" w:eastAsia="宋体" w:cs="宋体"/>
          <w:b/>
          <w:sz w:val="28"/>
          <w:szCs w:val="28"/>
          <w:lang w:val="en-US" w:eastAsia="zh-CN"/>
        </w:rPr>
      </w:pPr>
    </w:p>
    <w:p>
      <w:pPr>
        <w:spacing w:line="360" w:lineRule="auto"/>
        <w:rPr>
          <w:rFonts w:hint="eastAsia" w:ascii="宋体" w:hAnsi="宋体" w:eastAsia="宋体" w:cs="宋体"/>
          <w:b/>
          <w:sz w:val="28"/>
          <w:szCs w:val="28"/>
          <w:lang w:val="en-US" w:eastAsia="zh-CN"/>
        </w:rPr>
      </w:pPr>
    </w:p>
    <w:p>
      <w:pPr>
        <w:spacing w:line="360" w:lineRule="auto"/>
        <w:rPr>
          <w:rFonts w:hint="eastAsia" w:ascii="宋体" w:hAnsi="宋体" w:eastAsia="宋体" w:cs="宋体"/>
          <w:b/>
          <w:sz w:val="28"/>
          <w:szCs w:val="28"/>
          <w:lang w:val="en-US" w:eastAsia="zh-CN"/>
        </w:rPr>
      </w:pPr>
    </w:p>
    <w:p>
      <w:pPr>
        <w:spacing w:line="360" w:lineRule="auto"/>
        <w:rPr>
          <w:rFonts w:hint="eastAsia" w:ascii="宋体" w:hAnsi="宋体" w:eastAsia="宋体" w:cs="宋体"/>
          <w:b/>
          <w:sz w:val="28"/>
          <w:szCs w:val="28"/>
          <w:lang w:val="en-US" w:eastAsia="zh-CN"/>
        </w:rPr>
      </w:pPr>
    </w:p>
    <w:p>
      <w:pPr>
        <w:spacing w:line="360" w:lineRule="auto"/>
        <w:rPr>
          <w:rFonts w:hint="eastAsia" w:ascii="宋体" w:hAnsi="宋体" w:eastAsia="宋体" w:cs="宋体"/>
          <w:b/>
          <w:sz w:val="28"/>
          <w:szCs w:val="28"/>
          <w:lang w:val="en-US" w:eastAsia="zh-CN"/>
        </w:rPr>
      </w:pPr>
    </w:p>
    <w:p>
      <w:pPr>
        <w:spacing w:line="360" w:lineRule="auto"/>
        <w:rPr>
          <w:rFonts w:hint="eastAsia" w:ascii="宋体" w:hAnsi="宋体" w:eastAsia="宋体" w:cs="宋体"/>
          <w:b/>
          <w:sz w:val="28"/>
          <w:szCs w:val="28"/>
          <w:lang w:val="en-US" w:eastAsia="zh-CN"/>
        </w:rPr>
      </w:pPr>
    </w:p>
    <w:p>
      <w:pPr>
        <w:spacing w:line="360" w:lineRule="auto"/>
        <w:rPr>
          <w:rFonts w:hint="eastAsia" w:ascii="宋体" w:hAnsi="宋体" w:eastAsia="宋体" w:cs="宋体"/>
          <w:b/>
          <w:sz w:val="28"/>
          <w:szCs w:val="28"/>
          <w:lang w:val="en-US" w:eastAsia="zh-CN"/>
        </w:rPr>
      </w:pPr>
    </w:p>
    <w:p>
      <w:pPr>
        <w:spacing w:line="360" w:lineRule="auto"/>
        <w:rPr>
          <w:rFonts w:hint="eastAsia" w:ascii="宋体" w:hAnsi="宋体" w:eastAsia="宋体" w:cs="宋体"/>
          <w:b/>
          <w:sz w:val="28"/>
          <w:szCs w:val="28"/>
          <w:lang w:val="en-US" w:eastAsia="zh-CN"/>
        </w:rPr>
      </w:pPr>
    </w:p>
    <w:p>
      <w:pPr>
        <w:spacing w:line="360" w:lineRule="auto"/>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3.2</w:t>
      </w:r>
      <w:r>
        <w:rPr>
          <w:rFonts w:hint="eastAsia" w:ascii="宋体" w:hAnsi="宋体" w:eastAsia="宋体" w:cs="宋体"/>
          <w:b/>
          <w:sz w:val="28"/>
          <w:szCs w:val="28"/>
          <w:lang w:eastAsia="zh-CN"/>
        </w:rPr>
        <w:t>合同</w:t>
      </w:r>
      <w:r>
        <w:rPr>
          <w:rFonts w:hint="eastAsia" w:ascii="宋体" w:hAnsi="宋体" w:eastAsia="宋体" w:cs="宋体"/>
          <w:b/>
          <w:sz w:val="28"/>
          <w:szCs w:val="28"/>
        </w:rPr>
        <w:t>格式</w:t>
      </w:r>
      <w:r>
        <w:rPr>
          <w:rFonts w:hint="eastAsia" w:ascii="宋体" w:hAnsi="宋体" w:eastAsia="宋体" w:cs="宋体"/>
          <w:b/>
          <w:sz w:val="28"/>
          <w:szCs w:val="28"/>
          <w:lang w:eastAsia="zh-CN"/>
        </w:rPr>
        <w:t>（合同模板仅做参考，根据实际情况调整）</w:t>
      </w:r>
    </w:p>
    <w:p>
      <w:pPr>
        <w:jc w:val="left"/>
        <w:rPr>
          <w:rFonts w:hint="eastAsia" w:ascii="仿宋_GB2312" w:hAnsi="仿宋" w:eastAsia="仿宋_GB2312"/>
          <w:b/>
          <w:kern w:val="0"/>
          <w:sz w:val="28"/>
          <w:szCs w:val="28"/>
        </w:rPr>
      </w:pP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 xml:space="preserve"> 1.包1</w:t>
      </w:r>
    </w:p>
    <w:p>
      <w:pPr>
        <w:tabs>
          <w:tab w:val="left" w:pos="720"/>
        </w:tabs>
        <w:spacing w:line="360" w:lineRule="auto"/>
        <w:jc w:val="center"/>
        <w:rPr>
          <w:rFonts w:ascii="仿宋_GB2312" w:hAnsi="仿宋" w:eastAsia="仿宋_GB2312"/>
          <w:b/>
          <w:sz w:val="30"/>
          <w:szCs w:val="30"/>
          <w:u w:val="single"/>
        </w:rPr>
      </w:pPr>
      <w:r>
        <w:rPr>
          <w:rFonts w:hint="eastAsia" w:ascii="仿宋_GB2312" w:hAnsi="仿宋" w:eastAsia="仿宋_GB2312"/>
          <w:b/>
          <w:sz w:val="30"/>
          <w:szCs w:val="30"/>
          <w:u w:val="single"/>
        </w:rPr>
        <w:t>食堂部分食材物料（干货调料类）项目</w:t>
      </w:r>
    </w:p>
    <w:p>
      <w:pPr>
        <w:tabs>
          <w:tab w:val="left" w:pos="720"/>
        </w:tabs>
        <w:spacing w:line="360" w:lineRule="auto"/>
        <w:rPr>
          <w:rFonts w:ascii="仿宋_GB2312" w:hAnsi="仿宋" w:eastAsia="仿宋_GB2312"/>
          <w:b/>
          <w:sz w:val="30"/>
          <w:szCs w:val="30"/>
        </w:rPr>
      </w:pPr>
    </w:p>
    <w:p>
      <w:pPr>
        <w:tabs>
          <w:tab w:val="left" w:pos="720"/>
        </w:tabs>
        <w:spacing w:line="360" w:lineRule="auto"/>
        <w:jc w:val="center"/>
        <w:rPr>
          <w:rFonts w:ascii="仿宋_GB2312" w:hAnsi="仿宋" w:eastAsia="仿宋_GB2312"/>
          <w:b/>
          <w:sz w:val="30"/>
          <w:szCs w:val="30"/>
        </w:rPr>
      </w:pPr>
      <w:r>
        <w:rPr>
          <w:rFonts w:hint="eastAsia" w:ascii="仿宋_GB2312" w:hAnsi="仿宋" w:eastAsia="仿宋_GB2312"/>
          <w:b/>
          <w:sz w:val="30"/>
          <w:szCs w:val="30"/>
        </w:rPr>
        <w:t>合 同 书</w:t>
      </w:r>
    </w:p>
    <w:p>
      <w:pPr>
        <w:tabs>
          <w:tab w:val="left" w:pos="720"/>
        </w:tabs>
        <w:spacing w:line="360" w:lineRule="auto"/>
        <w:rPr>
          <w:rFonts w:ascii="仿宋_GB2312" w:hAnsi="仿宋" w:eastAsia="仿宋_GB2312"/>
          <w:b/>
          <w:sz w:val="28"/>
          <w:szCs w:val="28"/>
        </w:rPr>
      </w:pPr>
    </w:p>
    <w:tbl>
      <w:tblPr>
        <w:tblStyle w:val="11"/>
        <w:tblW w:w="0" w:type="auto"/>
        <w:jc w:val="center"/>
        <w:tblLayout w:type="fixed"/>
        <w:tblCellMar>
          <w:top w:w="0" w:type="dxa"/>
          <w:left w:w="108" w:type="dxa"/>
          <w:bottom w:w="0" w:type="dxa"/>
          <w:right w:w="108" w:type="dxa"/>
        </w:tblCellMar>
      </w:tblPr>
      <w:tblGrid>
        <w:gridCol w:w="5700"/>
      </w:tblGrid>
      <w:tr>
        <w:tblPrEx>
          <w:tblCellMar>
            <w:top w:w="0" w:type="dxa"/>
            <w:left w:w="108" w:type="dxa"/>
            <w:bottom w:w="0" w:type="dxa"/>
            <w:right w:w="108" w:type="dxa"/>
          </w:tblCellMar>
        </w:tblPrEx>
        <w:trPr>
          <w:trHeight w:val="627" w:hRule="atLeast"/>
          <w:jc w:val="center"/>
        </w:trPr>
        <w:tc>
          <w:tcPr>
            <w:tcW w:w="5700" w:type="dxa"/>
            <w:noWrap w:val="0"/>
            <w:vAlign w:val="top"/>
          </w:tcPr>
          <w:p>
            <w:pPr>
              <w:tabs>
                <w:tab w:val="left" w:pos="720"/>
              </w:tabs>
              <w:spacing w:line="360" w:lineRule="auto"/>
              <w:rPr>
                <w:rFonts w:ascii="仿宋_GB2312" w:hAnsi="仿宋" w:eastAsia="仿宋_GB2312"/>
                <w:b/>
                <w:sz w:val="32"/>
                <w:szCs w:val="32"/>
                <w:u w:val="single"/>
              </w:rPr>
            </w:pPr>
            <w:r>
              <w:rPr>
                <w:rFonts w:hint="eastAsia" w:ascii="仿宋_GB2312" w:hAnsi="仿宋" w:eastAsia="仿宋_GB2312"/>
                <w:b/>
                <w:sz w:val="32"/>
                <w:szCs w:val="32"/>
              </w:rPr>
              <w:t>项目编号：</w:t>
            </w:r>
            <w:r>
              <w:rPr>
                <w:rFonts w:hint="eastAsia" w:ascii="仿宋_GB2312" w:hAnsi="仿宋" w:eastAsia="仿宋_GB2312"/>
                <w:b/>
                <w:sz w:val="32"/>
                <w:szCs w:val="32"/>
                <w:u w:val="single"/>
                <w:lang w:val="en-US" w:eastAsia="zh-CN"/>
              </w:rPr>
              <w:t xml:space="preserve">    </w:t>
            </w:r>
            <w:r>
              <w:rPr>
                <w:rFonts w:hint="eastAsia" w:ascii="仿宋_GB2312" w:hAnsi="仿宋" w:eastAsia="仿宋_GB2312"/>
                <w:b/>
                <w:sz w:val="32"/>
                <w:szCs w:val="32"/>
              </w:rPr>
              <w:t xml:space="preserve">           </w:t>
            </w:r>
          </w:p>
        </w:tc>
      </w:tr>
      <w:tr>
        <w:tblPrEx>
          <w:tblCellMar>
            <w:top w:w="0" w:type="dxa"/>
            <w:left w:w="108" w:type="dxa"/>
            <w:bottom w:w="0" w:type="dxa"/>
            <w:right w:w="108" w:type="dxa"/>
          </w:tblCellMar>
        </w:tblPrEx>
        <w:trPr>
          <w:trHeight w:val="627" w:hRule="atLeast"/>
          <w:jc w:val="center"/>
        </w:trPr>
        <w:tc>
          <w:tcPr>
            <w:tcW w:w="5700" w:type="dxa"/>
            <w:noWrap w:val="0"/>
            <w:vAlign w:val="top"/>
          </w:tcPr>
          <w:p>
            <w:pPr>
              <w:tabs>
                <w:tab w:val="left" w:pos="720"/>
              </w:tabs>
              <w:spacing w:line="360" w:lineRule="auto"/>
              <w:rPr>
                <w:rFonts w:ascii="仿宋_GB2312" w:hAnsi="仿宋" w:eastAsia="仿宋_GB2312"/>
                <w:b/>
                <w:sz w:val="32"/>
                <w:szCs w:val="32"/>
                <w:u w:val="single"/>
              </w:rPr>
            </w:pPr>
          </w:p>
        </w:tc>
      </w:tr>
      <w:tr>
        <w:tblPrEx>
          <w:tblCellMar>
            <w:top w:w="0" w:type="dxa"/>
            <w:left w:w="108" w:type="dxa"/>
            <w:bottom w:w="0" w:type="dxa"/>
            <w:right w:w="108" w:type="dxa"/>
          </w:tblCellMar>
        </w:tblPrEx>
        <w:trPr>
          <w:trHeight w:val="1254" w:hRule="atLeast"/>
          <w:jc w:val="center"/>
        </w:trPr>
        <w:tc>
          <w:tcPr>
            <w:tcW w:w="5700" w:type="dxa"/>
            <w:noWrap w:val="0"/>
            <w:vAlign w:val="top"/>
          </w:tcPr>
          <w:p>
            <w:pPr>
              <w:tabs>
                <w:tab w:val="left" w:pos="720"/>
              </w:tabs>
              <w:spacing w:line="360" w:lineRule="auto"/>
              <w:ind w:left="1600" w:hanging="1606" w:hangingChars="500"/>
              <w:rPr>
                <w:rFonts w:ascii="仿宋_GB2312" w:hAnsi="仿宋" w:eastAsia="仿宋_GB2312"/>
                <w:b/>
                <w:sz w:val="32"/>
                <w:szCs w:val="32"/>
              </w:rPr>
            </w:pPr>
            <w:r>
              <w:rPr>
                <w:rFonts w:hint="eastAsia" w:ascii="仿宋_GB2312" w:hAnsi="仿宋" w:eastAsia="仿宋_GB2312"/>
                <w:b/>
                <w:sz w:val="32"/>
                <w:szCs w:val="32"/>
              </w:rPr>
              <w:t>项目名称：</w:t>
            </w:r>
            <w:r>
              <w:rPr>
                <w:rFonts w:hint="eastAsia" w:ascii="仿宋_GB2312" w:hAnsi="仿宋" w:eastAsia="仿宋_GB2312"/>
                <w:b/>
                <w:sz w:val="32"/>
                <w:szCs w:val="32"/>
                <w:u w:val="single"/>
              </w:rPr>
              <w:t>食堂部分食材物料（干货调料类）</w:t>
            </w:r>
          </w:p>
        </w:tc>
      </w:tr>
      <w:tr>
        <w:tblPrEx>
          <w:tblCellMar>
            <w:top w:w="0" w:type="dxa"/>
            <w:left w:w="108" w:type="dxa"/>
            <w:bottom w:w="0" w:type="dxa"/>
            <w:right w:w="108" w:type="dxa"/>
          </w:tblCellMar>
        </w:tblPrEx>
        <w:trPr>
          <w:trHeight w:val="627" w:hRule="atLeast"/>
          <w:jc w:val="center"/>
        </w:trPr>
        <w:tc>
          <w:tcPr>
            <w:tcW w:w="5700" w:type="dxa"/>
            <w:noWrap w:val="0"/>
            <w:vAlign w:val="top"/>
          </w:tcPr>
          <w:p>
            <w:pPr>
              <w:tabs>
                <w:tab w:val="left" w:pos="720"/>
              </w:tabs>
              <w:spacing w:line="360" w:lineRule="auto"/>
              <w:rPr>
                <w:rFonts w:ascii="仿宋_GB2312" w:hAnsi="仿宋" w:eastAsia="仿宋_GB2312"/>
                <w:b/>
                <w:sz w:val="28"/>
                <w:szCs w:val="28"/>
              </w:rPr>
            </w:pPr>
          </w:p>
        </w:tc>
      </w:tr>
    </w:tbl>
    <w:p>
      <w:pPr>
        <w:tabs>
          <w:tab w:val="left" w:pos="720"/>
        </w:tabs>
        <w:spacing w:line="360" w:lineRule="auto"/>
        <w:rPr>
          <w:rFonts w:ascii="仿宋_GB2312" w:hAnsi="仿宋" w:eastAsia="仿宋_GB2312"/>
          <w:b/>
          <w:sz w:val="28"/>
          <w:szCs w:val="28"/>
        </w:rPr>
      </w:pPr>
    </w:p>
    <w:p>
      <w:pPr>
        <w:spacing w:line="360" w:lineRule="auto"/>
        <w:rPr>
          <w:rFonts w:ascii="仿宋_GB2312" w:hAnsi="仿宋" w:eastAsia="仿宋_GB2312"/>
          <w:sz w:val="28"/>
          <w:szCs w:val="28"/>
        </w:rPr>
      </w:pPr>
    </w:p>
    <w:p>
      <w:pPr>
        <w:spacing w:line="360" w:lineRule="auto"/>
        <w:rPr>
          <w:rFonts w:ascii="仿宋_GB2312" w:hAnsi="仿宋" w:eastAsia="仿宋_GB2312"/>
          <w:sz w:val="28"/>
          <w:szCs w:val="28"/>
        </w:rPr>
      </w:pPr>
    </w:p>
    <w:p>
      <w:pPr>
        <w:rPr>
          <w:rFonts w:ascii="仿宋_GB2312" w:hAnsi="仿宋" w:eastAsia="仿宋_GB2312"/>
          <w:b/>
          <w:sz w:val="24"/>
        </w:rPr>
      </w:pPr>
      <w:r>
        <w:rPr>
          <w:rFonts w:hint="eastAsia" w:ascii="仿宋_GB2312" w:hAnsi="仿宋" w:eastAsia="仿宋_GB2312"/>
          <w:b/>
          <w:sz w:val="24"/>
        </w:rPr>
        <w:t>注：本合同仅为合同的参考文本，合同签订双方可根据项目的具体要求进行修订，但不得偏离实质性条款。</w:t>
      </w:r>
    </w:p>
    <w:p>
      <w:pPr>
        <w:tabs>
          <w:tab w:val="left" w:pos="720"/>
        </w:tabs>
        <w:spacing w:line="360" w:lineRule="auto"/>
        <w:rPr>
          <w:rFonts w:ascii="仿宋_GB2312" w:hAnsi="仿宋" w:eastAsia="仿宋_GB2312"/>
          <w:b/>
          <w:sz w:val="28"/>
          <w:szCs w:val="28"/>
        </w:rPr>
      </w:pPr>
    </w:p>
    <w:p>
      <w:pPr>
        <w:tabs>
          <w:tab w:val="left" w:pos="720"/>
        </w:tabs>
        <w:spacing w:line="360" w:lineRule="auto"/>
        <w:rPr>
          <w:rFonts w:ascii="仿宋_GB2312" w:hAnsi="仿宋" w:eastAsia="仿宋_GB2312"/>
          <w:b/>
          <w:sz w:val="28"/>
          <w:szCs w:val="28"/>
        </w:rPr>
      </w:pPr>
    </w:p>
    <w:p>
      <w:pPr>
        <w:spacing w:line="360" w:lineRule="exact"/>
        <w:rPr>
          <w:rFonts w:hint="eastAsia" w:ascii="仿宋_GB2312" w:hAnsi="仿宋" w:eastAsia="仿宋_GB2312"/>
          <w:b/>
          <w:sz w:val="28"/>
          <w:szCs w:val="28"/>
        </w:rPr>
      </w:pPr>
    </w:p>
    <w:p>
      <w:pPr>
        <w:bidi w:val="0"/>
        <w:jc w:val="left"/>
        <w:rPr>
          <w:rFonts w:hint="eastAsia" w:ascii="宋体" w:hAnsi="宋体"/>
          <w:b/>
          <w:szCs w:val="21"/>
        </w:rPr>
      </w:pPr>
    </w:p>
    <w:p>
      <w:pPr>
        <w:bidi w:val="0"/>
        <w:jc w:val="left"/>
        <w:rPr>
          <w:rFonts w:ascii="宋体" w:hAnsi="宋体"/>
          <w:b/>
          <w:szCs w:val="21"/>
        </w:rPr>
      </w:pPr>
      <w:r>
        <w:rPr>
          <w:rFonts w:hint="eastAsia" w:ascii="宋体" w:hAnsi="宋体"/>
          <w:b/>
          <w:szCs w:val="21"/>
        </w:rPr>
        <w:t>甲  方：南方医科大学第三附属医院</w:t>
      </w:r>
    </w:p>
    <w:p>
      <w:pPr>
        <w:spacing w:line="360" w:lineRule="exact"/>
        <w:rPr>
          <w:rFonts w:hint="default" w:ascii="宋体" w:hAnsi="宋体" w:eastAsia="宋体"/>
          <w:szCs w:val="21"/>
          <w:lang w:val="en-US" w:eastAsia="zh-CN"/>
        </w:rPr>
      </w:pPr>
      <w:r>
        <w:rPr>
          <w:rFonts w:hint="eastAsia" w:ascii="宋体" w:hAnsi="宋体"/>
          <w:b/>
          <w:szCs w:val="21"/>
        </w:rPr>
        <w:t>乙  方：</w:t>
      </w:r>
    </w:p>
    <w:p>
      <w:pPr>
        <w:pStyle w:val="7"/>
        <w:spacing w:line="360" w:lineRule="auto"/>
        <w:ind w:firstLine="739"/>
        <w:rPr>
          <w:rFonts w:hint="eastAsia" w:ascii="宋体" w:eastAsia="宋体"/>
          <w:kern w:val="2"/>
          <w:sz w:val="21"/>
          <w:szCs w:val="24"/>
          <w:lang w:val="en-US" w:eastAsia="zh-CN" w:bidi="ar-SA"/>
        </w:rPr>
      </w:pPr>
      <w:r>
        <w:rPr>
          <w:rFonts w:hint="eastAsia" w:ascii="宋体" w:eastAsia="宋体"/>
          <w:kern w:val="2"/>
          <w:sz w:val="21"/>
          <w:szCs w:val="24"/>
          <w:lang w:val="en-US" w:eastAsia="zh-CN" w:bidi="ar-SA"/>
        </w:rPr>
        <w:t>根据《中华人民共和国民法典》及南方医科大学第三附属医院食堂食材采购项目文件的要求，甲、乙双方经协商确定，甲方向乙方订购下列货物及其服务，为明确双方责任和权利，特签订本合同，共同遵守。具体条款如下：</w:t>
      </w:r>
    </w:p>
    <w:p>
      <w:pPr>
        <w:spacing w:line="360" w:lineRule="auto"/>
        <w:ind w:firstLine="413" w:firstLineChars="196"/>
        <w:rPr>
          <w:rFonts w:ascii="宋体" w:hAnsi="宋体"/>
          <w:b/>
          <w:szCs w:val="21"/>
        </w:rPr>
      </w:pPr>
      <w:r>
        <w:rPr>
          <w:rFonts w:hint="eastAsia" w:ascii="宋体" w:hAnsi="宋体"/>
          <w:b/>
          <w:szCs w:val="21"/>
        </w:rPr>
        <w:t>一、货物的品种、数量、价格、供应期限：</w:t>
      </w:r>
    </w:p>
    <w:p>
      <w:pPr>
        <w:tabs>
          <w:tab w:val="left" w:pos="735"/>
        </w:tabs>
        <w:spacing w:line="360" w:lineRule="auto"/>
        <w:ind w:firstLine="420" w:firstLineChars="200"/>
        <w:rPr>
          <w:rFonts w:hint="eastAsia" w:ascii="宋体" w:hAnsi="宋体" w:eastAsia="宋体"/>
          <w:szCs w:val="21"/>
          <w:lang w:eastAsia="zh-CN"/>
        </w:rPr>
      </w:pPr>
      <w:r>
        <w:rPr>
          <w:rFonts w:hint="eastAsia" w:ascii="宋体" w:hAnsi="宋体"/>
          <w:szCs w:val="21"/>
        </w:rPr>
        <w:t xml:space="preserve">1.货物的品种： </w:t>
      </w:r>
      <w:r>
        <w:rPr>
          <w:rFonts w:hint="eastAsia" w:ascii="宋体" w:hAnsi="宋体"/>
          <w:szCs w:val="21"/>
          <w:u w:val="single"/>
        </w:rPr>
        <w:t>干货调料类</w:t>
      </w:r>
    </w:p>
    <w:p>
      <w:pPr>
        <w:tabs>
          <w:tab w:val="left" w:pos="735"/>
        </w:tabs>
        <w:autoSpaceDE/>
        <w:autoSpaceDN/>
        <w:adjustRightInd/>
        <w:spacing w:line="360" w:lineRule="auto"/>
        <w:ind w:firstLine="422" w:firstLineChars="200"/>
        <w:jc w:val="both"/>
        <w:rPr>
          <w:rFonts w:ascii="宋体" w:hAnsi="宋体"/>
          <w:kern w:val="2"/>
          <w:sz w:val="21"/>
          <w:szCs w:val="21"/>
        </w:rPr>
      </w:pPr>
      <w:r>
        <w:rPr>
          <w:rFonts w:ascii="宋体" w:hAnsi="宋体"/>
          <w:b/>
          <w:kern w:val="2"/>
          <w:sz w:val="21"/>
          <w:szCs w:val="21"/>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106680</wp:posOffset>
                </wp:positionV>
                <wp:extent cx="114300" cy="99060"/>
                <wp:effectExtent l="3175" t="3810" r="15875" b="11430"/>
                <wp:wrapNone/>
                <wp:docPr id="10" name="直接连接符 10"/>
                <wp:cNvGraphicFramePr/>
                <a:graphic xmlns:a="http://schemas.openxmlformats.org/drawingml/2006/main">
                  <a:graphicData uri="http://schemas.microsoft.com/office/word/2010/wordprocessingShape">
                    <wps:wsp>
                      <wps:cNvCnPr/>
                      <wps:spPr>
                        <a:xfrm flipV="1">
                          <a:off x="0" y="0"/>
                          <a:ext cx="114300" cy="990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26pt;margin-top:8.4pt;height:7.8pt;width:9pt;z-index:251664384;mso-width-relative:page;mso-height-relative:page;" filled="f" stroked="t" coordsize="21600,21600" o:gfxdata="UEsDBAoAAAAAAIdO4kAAAAAAAAAAAAAAAAAEAAAAZHJzL1BLAwQUAAAACACHTuJAaJUtGNYAAAAJ&#10;AQAADwAAAGRycy9kb3ducmV2LnhtbE2PwU7DMBBE70j8g7VI3KhdFwqEOBVCwAWpEiVwduIlibDX&#10;Ueym5e9ZTnDcmdHsvHJzDF7MOKUhkoHlQoFAaqMbqDNQvz1d3IBI2ZKzPhIa+MYEm+r0pLSFiwd6&#10;xXmXO8EllAproM95LKRMbY/BpkUckdj7jFOwmc+pk26yBy4PXmql1jLYgfhDb0d86LH92u2DgfuP&#10;l8fVdm5C9O62q99dqNWzNub8bKnuQGQ85r8w/M7n6VDxpibuySXhDegrzSyZjTUjcEBfKxYaAyt9&#10;CbIq5X+C6gdQSwMEFAAAAAgAh07iQB7V4B38AQAA9QMAAA4AAABkcnMvZTJvRG9jLnhtbK1TvY4T&#10;MRDukXgHyz3ZTeBO3CqbKy4cDYJIwPUTr5215D95fNnkJXgBJDqoKOl5G47HYOzNRcfRpGALa+wZ&#10;fzPft5/nlztr2FZG1N61fDqpOZNO+E67Tcs/frh+9pIzTOA6MN7Jlu8l8svF0yfzITRy5ntvOhkZ&#10;gThshtDyPqXQVBWKXlrAiQ/SUVL5aCHRNm6qLsJA6NZUs7o+rwYfuxC9kIh0uhyT/IAYTwH0Smkh&#10;l17cWunSiBqlgUSUsNcB+aJMq5QU6Z1SKBMzLSemqazUhOJ1XqvFHJpNhNBrcRgBThnhEScL2lHT&#10;I9QSErDbqP+BslpEj16lifC2GokURYjFtH6kzfsegixcSGoMR9Hx/8GKt9tVZLojJ5AkDiz98bvP&#10;P359+vr75xda775/Y5QhmYaADVVfuVU87DCsYua8U9EyZXS4IZSiAvFiuyLy/iiy3CUm6HA6ffG8&#10;pl6CUhcX9XkBr0aUjBYiptfSW5aDlhvtsgTQwPYNJupMpfcl+dg4NhDQ2eyMIIH8qMgHFNpAnNBt&#10;yl30RnfX2ph8A+NmfWUi20L2RPkyP8L9qyw3WQL2Y11JjW7pJXSvXMfSPpBYjh4JzyNY2XFmJL2p&#10;HBEgNAm0OaWSWhuXL8ji2APPLPgocY7WvtsX5au8IzeUiQ/OzXZ7uKf44Wtd/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lS0Y1gAAAAkBAAAPAAAAAAAAAAEAIAAAACIAAABkcnMvZG93bnJldi54&#10;bWxQSwECFAAUAAAACACHTuJAHtXgHfwBAAD1AwAADgAAAAAAAAABACAAAAAlAQAAZHJzL2Uyb0Rv&#10;Yy54bWxQSwUGAAAAAAYABgBZAQAAkwUAAAAA&#10;">
                <v:fill on="f" focussize="0,0"/>
                <v:stroke color="#000000" joinstyle="round"/>
                <v:imagedata o:title=""/>
                <o:lock v:ext="edit" aspectratio="f"/>
              </v:line>
            </w:pict>
          </mc:Fallback>
        </mc:AlternateContent>
      </w:r>
      <w:r>
        <w:rPr>
          <w:rFonts w:hint="eastAsia" w:ascii="宋体" w:hAnsi="宋体"/>
          <w:kern w:val="2"/>
          <w:sz w:val="21"/>
          <w:szCs w:val="21"/>
        </w:rPr>
        <w:t>2.供货数量：每月约</w:t>
      </w:r>
      <w:r>
        <w:rPr>
          <w:rFonts w:hint="eastAsia" w:ascii="宋体" w:hAnsi="宋体"/>
          <w:kern w:val="2"/>
          <w:sz w:val="21"/>
          <w:szCs w:val="21"/>
          <w:u w:val="single"/>
        </w:rPr>
        <w:t xml:space="preserve">      </w:t>
      </w:r>
      <w:r>
        <w:rPr>
          <w:rFonts w:hint="eastAsia" w:ascii="宋体" w:hAnsi="宋体"/>
          <w:kern w:val="2"/>
          <w:sz w:val="21"/>
          <w:szCs w:val="21"/>
        </w:rPr>
        <w:t>公斤，以甲方月计划为准。</w:t>
      </w:r>
    </w:p>
    <w:p>
      <w:pPr>
        <w:pStyle w:val="8"/>
        <w:numPr>
          <w:ilvl w:val="0"/>
          <w:numId w:val="0"/>
        </w:numPr>
        <w:ind w:firstLine="420" w:firstLineChars="200"/>
        <w:rPr>
          <w:rFonts w:hint="eastAsia" w:ascii="宋体" w:hAnsi="宋体"/>
          <w:szCs w:val="21"/>
        </w:rPr>
      </w:pPr>
      <w:r>
        <w:rPr>
          <w:rFonts w:hint="eastAsia" w:ascii="宋体" w:hAnsi="宋体"/>
          <w:szCs w:val="21"/>
        </w:rPr>
        <w:t>3.</w:t>
      </w:r>
      <w:r>
        <w:rPr>
          <w:rFonts w:hint="eastAsia" w:ascii="宋体" w:hAnsi="宋体"/>
          <w:szCs w:val="21"/>
          <w:highlight w:val="none"/>
        </w:rPr>
        <w:t>供货</w:t>
      </w:r>
      <w:r>
        <w:rPr>
          <w:rFonts w:hint="eastAsia" w:hAnsi="宋体"/>
          <w:szCs w:val="21"/>
          <w:highlight w:val="none"/>
          <w:lang w:eastAsia="zh-CN"/>
        </w:rPr>
        <w:t>成交</w:t>
      </w:r>
      <w:r>
        <w:rPr>
          <w:rFonts w:hint="eastAsia" w:ascii="宋体" w:hAnsi="宋体"/>
          <w:szCs w:val="21"/>
          <w:highlight w:val="none"/>
        </w:rPr>
        <w:t>价格：</w:t>
      </w:r>
    </w:p>
    <w:p>
      <w:pPr>
        <w:pStyle w:val="8"/>
        <w:numPr>
          <w:ilvl w:val="0"/>
          <w:numId w:val="0"/>
        </w:numPr>
        <w:ind w:firstLine="420" w:firstLineChars="200"/>
        <w:rPr>
          <w:rFonts w:hint="eastAsia" w:hAnsi="宋体" w:cs="宋体"/>
        </w:rPr>
      </w:pPr>
      <w:r>
        <w:rPr>
          <w:rFonts w:hint="eastAsia" w:hAnsi="宋体" w:cs="宋体"/>
          <w:lang w:val="en-US" w:eastAsia="zh-CN"/>
        </w:rPr>
        <w:t>3.1</w:t>
      </w:r>
      <w:r>
        <w:rPr>
          <w:rFonts w:hint="eastAsia" w:hAnsi="宋体" w:cs="宋体"/>
        </w:rPr>
        <w:t>干货调料、蛋类</w:t>
      </w:r>
      <w:r>
        <w:rPr>
          <w:rFonts w:hint="eastAsia" w:hAnsi="宋体" w:cs="宋体"/>
          <w:lang w:eastAsia="zh-CN"/>
        </w:rPr>
        <w:t>：</w:t>
      </w:r>
      <w:r>
        <w:rPr>
          <w:rFonts w:hint="eastAsia" w:hAnsi="宋体" w:cs="宋体"/>
        </w:rPr>
        <w:t>（大写）：</w:t>
      </w:r>
      <w:r>
        <w:rPr>
          <w:rFonts w:hint="eastAsia" w:hAnsi="宋体" w:cs="宋体"/>
          <w:u w:val="single"/>
          <w:lang w:val="en-US" w:eastAsia="zh-CN"/>
        </w:rPr>
        <w:t xml:space="preserve">       </w:t>
      </w:r>
      <w:r>
        <w:rPr>
          <w:rFonts w:hint="eastAsia" w:hAnsi="宋体" w:cs="宋体"/>
        </w:rPr>
        <w:t>元（￥</w:t>
      </w:r>
      <w:r>
        <w:rPr>
          <w:rFonts w:hint="eastAsia" w:hAnsi="宋体" w:cs="宋体"/>
          <w:u w:val="single"/>
          <w:lang w:val="en-US" w:eastAsia="zh-CN"/>
        </w:rPr>
        <w:t xml:space="preserve">      </w:t>
      </w:r>
      <w:r>
        <w:rPr>
          <w:rFonts w:hint="eastAsia" w:hAnsi="宋体" w:cs="宋体"/>
        </w:rPr>
        <w:t>元）人民币。</w:t>
      </w:r>
    </w:p>
    <w:p>
      <w:pPr>
        <w:pStyle w:val="8"/>
        <w:numPr>
          <w:ilvl w:val="0"/>
          <w:numId w:val="0"/>
        </w:numPr>
        <w:ind w:firstLine="420" w:firstLineChars="200"/>
        <w:rPr>
          <w:rFonts w:hint="eastAsia" w:hAnsi="宋体" w:cs="宋体"/>
        </w:rPr>
      </w:pPr>
      <w:r>
        <w:rPr>
          <w:rFonts w:hint="eastAsia" w:hAnsi="宋体" w:cs="宋体"/>
          <w:lang w:val="en-US" w:eastAsia="zh-CN"/>
        </w:rPr>
        <w:t>3.2</w:t>
      </w:r>
      <w:r>
        <w:rPr>
          <w:rFonts w:hint="eastAsia" w:hAnsi="宋体" w:cs="宋体"/>
        </w:rPr>
        <w:t>物资结算数量以甲方实际签收数量为准，按实结算。</w:t>
      </w:r>
    </w:p>
    <w:p>
      <w:pPr>
        <w:pStyle w:val="8"/>
        <w:numPr>
          <w:ilvl w:val="0"/>
          <w:numId w:val="0"/>
        </w:numPr>
        <w:ind w:firstLine="420" w:firstLineChars="200"/>
        <w:rPr>
          <w:rFonts w:hint="eastAsia" w:hAnsi="宋体" w:cs="宋体"/>
          <w:highlight w:val="yellow"/>
        </w:rPr>
      </w:pPr>
      <w:r>
        <w:rPr>
          <w:rFonts w:hint="eastAsia" w:hAnsi="宋体" w:cs="宋体"/>
          <w:lang w:val="en-US" w:eastAsia="zh-CN"/>
        </w:rPr>
        <w:t>3.3</w:t>
      </w:r>
      <w:r>
        <w:rPr>
          <w:rFonts w:hint="eastAsia" w:hAnsi="宋体" w:cs="宋体"/>
        </w:rPr>
        <w:t>物资明细及供货</w:t>
      </w:r>
      <w:r>
        <w:rPr>
          <w:rFonts w:hint="eastAsia" w:hAnsi="宋体" w:eastAsia="宋体" w:cs="宋体"/>
        </w:rPr>
        <w:t>价</w:t>
      </w:r>
      <w:r>
        <w:rPr>
          <w:rFonts w:hint="eastAsia" w:hAnsi="宋体" w:eastAsia="宋体" w:cs="宋体"/>
          <w:lang w:eastAsia="zh-CN"/>
        </w:rPr>
        <w:t>格</w:t>
      </w:r>
      <w:r>
        <w:rPr>
          <w:rFonts w:hint="eastAsia" w:hAnsi="宋体" w:cs="宋体"/>
        </w:rPr>
        <w:t>：</w:t>
      </w:r>
      <w:r>
        <w:rPr>
          <w:rFonts w:hint="eastAsia" w:hAnsi="宋体" w:cs="宋体"/>
          <w:highlight w:val="none"/>
        </w:rPr>
        <w:t>见附件。</w:t>
      </w:r>
    </w:p>
    <w:p>
      <w:pPr>
        <w:pStyle w:val="8"/>
        <w:numPr>
          <w:ilvl w:val="0"/>
          <w:numId w:val="0"/>
        </w:numPr>
        <w:ind w:firstLine="420" w:firstLineChars="200"/>
        <w:rPr>
          <w:rFonts w:ascii="宋体" w:hAnsi="宋体"/>
          <w:szCs w:val="21"/>
        </w:rPr>
      </w:pPr>
      <w:r>
        <w:rPr>
          <w:rFonts w:hint="eastAsia" w:hAnsi="宋体" w:cs="宋体"/>
          <w:highlight w:val="none"/>
          <w:lang w:val="en-US" w:eastAsia="zh-CN"/>
        </w:rPr>
        <w:t>3.4</w:t>
      </w:r>
      <w:r>
        <w:rPr>
          <w:rFonts w:hint="eastAsia" w:ascii="宋体"/>
        </w:rPr>
        <w:t>合同期内双方不得随意改变</w:t>
      </w:r>
      <w:r>
        <w:rPr>
          <w:rFonts w:hint="eastAsia" w:ascii="宋体"/>
          <w:lang w:eastAsia="zh-CN"/>
        </w:rPr>
        <w:t>成交</w:t>
      </w:r>
      <w:r>
        <w:rPr>
          <w:rFonts w:hint="eastAsia" w:ascii="宋体"/>
        </w:rPr>
        <w:t>价格，如市场价格波动幅度超过或低于</w:t>
      </w:r>
      <w:r>
        <w:rPr>
          <w:rFonts w:hint="eastAsia" w:ascii="宋体"/>
          <w:lang w:eastAsia="zh-CN"/>
        </w:rPr>
        <w:t>成交</w:t>
      </w:r>
      <w:r>
        <w:rPr>
          <w:rFonts w:hint="eastAsia" w:ascii="宋体"/>
        </w:rPr>
        <w:t>价的10%，须向对方提出书面调价申请，经协商一致后，方可按协商价供货。</w:t>
      </w:r>
    </w:p>
    <w:p>
      <w:pPr>
        <w:tabs>
          <w:tab w:val="left" w:pos="735"/>
        </w:tabs>
        <w:spacing w:line="360" w:lineRule="auto"/>
        <w:ind w:firstLine="420" w:firstLineChars="200"/>
        <w:rPr>
          <w:rFonts w:ascii="宋体" w:hAnsi="宋体"/>
          <w:szCs w:val="21"/>
        </w:rPr>
      </w:pPr>
      <w:r>
        <w:rPr>
          <w:rFonts w:hint="eastAsia" w:ascii="宋体" w:hAnsi="宋体"/>
          <w:szCs w:val="21"/>
        </w:rPr>
        <w:t>4.供应期限：一年</w:t>
      </w:r>
      <w:r>
        <w:rPr>
          <w:rFonts w:hint="eastAsia"/>
          <w:bCs/>
          <w:szCs w:val="21"/>
        </w:rPr>
        <w:t xml:space="preserve">， </w:t>
      </w:r>
      <w:r>
        <w:rPr>
          <w:rFonts w:hint="eastAsia"/>
          <w:bCs/>
          <w:szCs w:val="21"/>
          <w:lang w:val="en-US" w:eastAsia="zh-CN"/>
        </w:rPr>
        <w:t xml:space="preserve">   </w:t>
      </w:r>
      <w:r>
        <w:rPr>
          <w:rFonts w:hint="eastAsia"/>
          <w:bCs/>
          <w:szCs w:val="21"/>
        </w:rPr>
        <w:t>年</w:t>
      </w:r>
      <w:r>
        <w:rPr>
          <w:rFonts w:hint="eastAsia"/>
          <w:bCs/>
          <w:szCs w:val="21"/>
          <w:lang w:val="en-US" w:eastAsia="zh-CN"/>
        </w:rPr>
        <w:t xml:space="preserve">   </w:t>
      </w:r>
      <w:r>
        <w:rPr>
          <w:rFonts w:hint="eastAsia"/>
          <w:bCs/>
          <w:szCs w:val="21"/>
        </w:rPr>
        <w:t xml:space="preserve">月 </w:t>
      </w:r>
      <w:r>
        <w:rPr>
          <w:rFonts w:hint="eastAsia"/>
          <w:bCs/>
          <w:szCs w:val="21"/>
          <w:lang w:val="en-US" w:eastAsia="zh-CN"/>
        </w:rPr>
        <w:t xml:space="preserve">   </w:t>
      </w:r>
      <w:r>
        <w:rPr>
          <w:rFonts w:hint="eastAsia"/>
          <w:bCs/>
          <w:szCs w:val="21"/>
        </w:rPr>
        <w:t>日至</w:t>
      </w:r>
      <w:r>
        <w:rPr>
          <w:rFonts w:hint="eastAsia"/>
          <w:bCs/>
          <w:szCs w:val="21"/>
          <w:lang w:val="en-US" w:eastAsia="zh-CN"/>
        </w:rPr>
        <w:t xml:space="preserve">  </w:t>
      </w:r>
      <w:r>
        <w:rPr>
          <w:rFonts w:hint="eastAsia"/>
          <w:bCs/>
          <w:szCs w:val="21"/>
        </w:rPr>
        <w:t xml:space="preserve"> 年</w:t>
      </w:r>
      <w:r>
        <w:rPr>
          <w:rFonts w:hint="eastAsia"/>
          <w:bCs/>
          <w:szCs w:val="21"/>
          <w:lang w:val="en-US" w:eastAsia="zh-CN"/>
        </w:rPr>
        <w:t xml:space="preserve">   </w:t>
      </w:r>
      <w:r>
        <w:rPr>
          <w:rFonts w:hint="eastAsia"/>
          <w:bCs/>
          <w:szCs w:val="21"/>
        </w:rPr>
        <w:t>月</w:t>
      </w:r>
      <w:r>
        <w:rPr>
          <w:rFonts w:hint="eastAsia"/>
          <w:bCs/>
          <w:szCs w:val="21"/>
          <w:lang w:val="en-US" w:eastAsia="zh-CN"/>
        </w:rPr>
        <w:t xml:space="preserve">   </w:t>
      </w:r>
      <w:r>
        <w:rPr>
          <w:rFonts w:hint="eastAsia"/>
          <w:bCs/>
          <w:szCs w:val="21"/>
        </w:rPr>
        <w:t>日。</w:t>
      </w:r>
      <w:r>
        <w:rPr>
          <w:rFonts w:hint="eastAsia"/>
          <w:bCs/>
          <w:szCs w:val="21"/>
          <w:lang w:eastAsia="zh-CN"/>
        </w:rPr>
        <w:t>本</w:t>
      </w:r>
      <w:r>
        <w:rPr>
          <w:rFonts w:hint="eastAsia" w:ascii="宋体" w:hAnsi="Courier New" w:cs="Courier New"/>
          <w:kern w:val="2"/>
          <w:sz w:val="21"/>
          <w:szCs w:val="21"/>
          <w:lang w:val="en-US" w:eastAsia="zh-CN" w:bidi="ar-SA"/>
        </w:rPr>
        <w:t>合同期满，如甲方对乙方服务满意，经双方协商同意，合同可续签，续签时间每次为1年，续签不超过2次</w:t>
      </w:r>
    </w:p>
    <w:p>
      <w:pPr>
        <w:spacing w:line="360" w:lineRule="auto"/>
        <w:ind w:firstLine="413" w:firstLineChars="196"/>
        <w:rPr>
          <w:rFonts w:ascii="宋体" w:hAnsi="宋体"/>
          <w:szCs w:val="21"/>
        </w:rPr>
      </w:pPr>
      <w:r>
        <w:rPr>
          <w:rFonts w:hint="eastAsia" w:ascii="宋体" w:hAnsi="宋体"/>
          <w:b/>
          <w:szCs w:val="21"/>
        </w:rPr>
        <w:t>二、货物质量标准：</w:t>
      </w:r>
    </w:p>
    <w:p>
      <w:pPr>
        <w:spacing w:line="360" w:lineRule="auto"/>
        <w:rPr>
          <w:rFonts w:ascii="宋体" w:hAnsi="宋体"/>
          <w:szCs w:val="21"/>
        </w:rPr>
      </w:pPr>
      <w:r>
        <w:rPr>
          <w:rFonts w:hint="eastAsia" w:ascii="宋体" w:hAnsi="宋体"/>
          <w:szCs w:val="21"/>
        </w:rPr>
        <w:tab/>
      </w:r>
      <w:r>
        <w:rPr>
          <w:rFonts w:hint="eastAsia" w:ascii="宋体" w:hAnsi="宋体"/>
          <w:szCs w:val="21"/>
        </w:rPr>
        <w:t>货物须按照招报价文件的要求提供，且符合国家标准，必须附检验合格报告及相关证明文件（同时标注货物名称、品牌和产地附件）。</w:t>
      </w:r>
    </w:p>
    <w:p>
      <w:pPr>
        <w:spacing w:line="360" w:lineRule="auto"/>
        <w:ind w:left="409" w:leftChars="195"/>
        <w:rPr>
          <w:rFonts w:ascii="宋体" w:hAnsi="宋体"/>
          <w:szCs w:val="21"/>
        </w:rPr>
      </w:pPr>
      <w:r>
        <w:rPr>
          <w:rFonts w:hint="eastAsia" w:ascii="宋体" w:hAnsi="宋体"/>
          <w:b/>
          <w:szCs w:val="21"/>
        </w:rPr>
        <w:t>三、交货地点及每日交货时间：</w:t>
      </w:r>
      <w:r>
        <w:rPr>
          <w:rFonts w:hint="eastAsia" w:ascii="宋体" w:hAnsi="宋体"/>
          <w:szCs w:val="21"/>
        </w:rPr>
        <w:t>交货地点为甲方指定地点。</w:t>
      </w:r>
    </w:p>
    <w:p>
      <w:pPr>
        <w:spacing w:line="360" w:lineRule="auto"/>
        <w:ind w:firstLine="420" w:firstLineChars="200"/>
        <w:rPr>
          <w:rFonts w:ascii="宋体" w:hAnsi="宋体"/>
          <w:szCs w:val="21"/>
        </w:rPr>
      </w:pPr>
      <w:r>
        <w:rPr>
          <w:rFonts w:hint="eastAsia" w:ascii="宋体" w:hAnsi="宋体"/>
          <w:szCs w:val="21"/>
        </w:rPr>
        <w:t>四、</w:t>
      </w:r>
      <w:r>
        <w:rPr>
          <w:rFonts w:hint="eastAsia" w:ascii="宋体" w:hAnsi="宋体"/>
          <w:b/>
          <w:szCs w:val="21"/>
        </w:rPr>
        <w:t>定价</w:t>
      </w:r>
      <w:r>
        <w:rPr>
          <w:rFonts w:hint="eastAsia" w:ascii="宋体" w:hAnsi="宋体"/>
          <w:szCs w:val="21"/>
        </w:rPr>
        <w:t>:按照</w:t>
      </w:r>
      <w:r>
        <w:rPr>
          <w:rFonts w:hint="eastAsia" w:ascii="宋体" w:hAnsi="宋体"/>
          <w:szCs w:val="21"/>
          <w:lang w:eastAsia="zh-CN"/>
        </w:rPr>
        <w:t>成交</w:t>
      </w:r>
      <w:r>
        <w:rPr>
          <w:rFonts w:hint="eastAsia" w:ascii="宋体" w:hAnsi="宋体"/>
          <w:szCs w:val="21"/>
        </w:rPr>
        <w:t>单位的报价报价执行。</w:t>
      </w:r>
      <w:r>
        <w:rPr>
          <w:rFonts w:hint="eastAsia" w:ascii="宋体"/>
        </w:rPr>
        <w:t>合同期内双方不得随意改变</w:t>
      </w:r>
      <w:r>
        <w:rPr>
          <w:rFonts w:hint="eastAsia" w:ascii="宋体"/>
          <w:lang w:eastAsia="zh-CN"/>
        </w:rPr>
        <w:t>成交</w:t>
      </w:r>
      <w:r>
        <w:rPr>
          <w:rFonts w:hint="eastAsia" w:ascii="宋体"/>
        </w:rPr>
        <w:t>价格，如市场价格波动幅度超过或低于</w:t>
      </w:r>
      <w:r>
        <w:rPr>
          <w:rFonts w:hint="eastAsia" w:ascii="宋体"/>
          <w:lang w:eastAsia="zh-CN"/>
        </w:rPr>
        <w:t>成交</w:t>
      </w:r>
      <w:r>
        <w:rPr>
          <w:rFonts w:hint="eastAsia" w:ascii="宋体"/>
        </w:rPr>
        <w:t>价的10%，须向对方提出书面调价申请，经协商一致后，方可按协商价供货。</w:t>
      </w:r>
      <w:r>
        <w:rPr>
          <w:rFonts w:hint="eastAsia" w:ascii="宋体" w:hAnsi="宋体"/>
          <w:szCs w:val="21"/>
        </w:rPr>
        <w:t>在价格表上没有出现而临时定价的特殊品牌，如甲方有异议，双方协调后予以确定。</w:t>
      </w:r>
    </w:p>
    <w:p>
      <w:pPr>
        <w:spacing w:line="360" w:lineRule="auto"/>
        <w:ind w:firstLine="435"/>
        <w:rPr>
          <w:rFonts w:ascii="宋体" w:hAnsi="宋体"/>
          <w:szCs w:val="21"/>
        </w:rPr>
      </w:pPr>
      <w:r>
        <w:rPr>
          <w:rFonts w:hint="eastAsia" w:ascii="宋体" w:hAnsi="宋体"/>
          <w:b/>
          <w:szCs w:val="21"/>
        </w:rPr>
        <w:t>五、送货及验收方式：</w:t>
      </w:r>
    </w:p>
    <w:p>
      <w:pPr>
        <w:numPr>
          <w:ilvl w:val="0"/>
          <w:numId w:val="10"/>
        </w:numPr>
        <w:spacing w:line="360" w:lineRule="auto"/>
        <w:rPr>
          <w:rFonts w:ascii="宋体" w:hAnsi="宋体"/>
          <w:szCs w:val="21"/>
        </w:rPr>
      </w:pPr>
      <w:r>
        <w:rPr>
          <w:rFonts w:hint="eastAsia" w:ascii="宋体" w:hAnsi="宋体"/>
          <w:szCs w:val="21"/>
        </w:rPr>
        <w:t>甲方按实际需要在</w:t>
      </w:r>
      <w:r>
        <w:rPr>
          <w:rFonts w:hint="eastAsia" w:ascii="宋体" w:hAnsi="宋体"/>
          <w:szCs w:val="21"/>
          <w:u w:val="single"/>
        </w:rPr>
        <w:t>每天下午17：00之</w:t>
      </w:r>
      <w:r>
        <w:rPr>
          <w:rFonts w:hint="eastAsia" w:ascii="宋体" w:hAnsi="宋体"/>
          <w:szCs w:val="21"/>
        </w:rPr>
        <w:t>前以</w:t>
      </w:r>
      <w:r>
        <w:rPr>
          <w:rFonts w:hint="eastAsia" w:ascii="宋体" w:hAnsi="宋体"/>
          <w:szCs w:val="21"/>
          <w:u w:val="single"/>
        </w:rPr>
        <w:t>电话或传真</w:t>
      </w:r>
      <w:r>
        <w:rPr>
          <w:rFonts w:hint="eastAsia" w:ascii="宋体" w:hAnsi="宋体"/>
          <w:szCs w:val="21"/>
        </w:rPr>
        <w:t>方式通知乙方</w:t>
      </w:r>
      <w:r>
        <w:rPr>
          <w:rFonts w:hint="eastAsia" w:ascii="宋体" w:hAnsi="宋体"/>
          <w:szCs w:val="21"/>
          <w:u w:val="single"/>
        </w:rPr>
        <w:t>次日</w:t>
      </w:r>
      <w:r>
        <w:rPr>
          <w:rFonts w:hint="eastAsia" w:ascii="宋体" w:hAnsi="宋体"/>
          <w:szCs w:val="21"/>
        </w:rPr>
        <w:t>订单，乙方应在接到通知之时起将货物准备齐全，并按时送抵交货地点，乙方在送货单签名后并由甲方所派工作人员签名验收（送货单一式叁联，甲方持两联，乙方持一联）。乙方应在每天早上8：00之前将甲方订购的货物保质保量地送到甲方指定地点。如乙方未能按时交货的,甲方有权自行采购，并由乙方承担因此产生的一切损失和费用（包括直接经济损失和间接经济损失）。</w:t>
      </w:r>
    </w:p>
    <w:p>
      <w:pPr>
        <w:numPr>
          <w:ilvl w:val="0"/>
          <w:numId w:val="10"/>
        </w:numPr>
        <w:spacing w:line="360" w:lineRule="auto"/>
        <w:rPr>
          <w:rFonts w:ascii="宋体" w:hAnsi="宋体"/>
          <w:szCs w:val="21"/>
        </w:rPr>
      </w:pPr>
      <w:r>
        <w:rPr>
          <w:rFonts w:hint="eastAsia" w:ascii="宋体" w:hAnsi="宋体"/>
          <w:szCs w:val="21"/>
        </w:rPr>
        <w:t>验收方式：甲方按乙方下单时提供的货物进行验收并过磅计量。每批货物均需提供商品检验证。货不对板时，作退货处理。</w:t>
      </w:r>
    </w:p>
    <w:p>
      <w:pPr>
        <w:spacing w:line="360" w:lineRule="auto"/>
        <w:ind w:firstLine="413" w:firstLineChars="196"/>
        <w:rPr>
          <w:rFonts w:ascii="宋体" w:hAnsi="宋体"/>
          <w:szCs w:val="21"/>
        </w:rPr>
      </w:pPr>
      <w:r>
        <w:rPr>
          <w:rFonts w:hint="eastAsia" w:ascii="宋体" w:hAnsi="宋体"/>
          <w:b/>
          <w:szCs w:val="21"/>
        </w:rPr>
        <w:t>六、检验及费用负担：</w:t>
      </w:r>
    </w:p>
    <w:p>
      <w:pPr>
        <w:numPr>
          <w:ilvl w:val="0"/>
          <w:numId w:val="11"/>
        </w:numPr>
        <w:spacing w:line="360" w:lineRule="auto"/>
        <w:rPr>
          <w:rFonts w:ascii="宋体" w:hAnsi="宋体"/>
          <w:szCs w:val="21"/>
        </w:rPr>
      </w:pPr>
      <w:r>
        <w:rPr>
          <w:rFonts w:hint="eastAsia" w:ascii="宋体" w:hAnsi="宋体"/>
          <w:szCs w:val="21"/>
        </w:rPr>
        <w:t>如乙方不具备货物出厂检验能力，应按照就近的原则委托国家质检总局指定并同意公布的检验机构进行货物出厂检验。乙方具备货物出厂检验能力须按规定实施货物出厂检验，并向甲方提供每批货物检验资料。费用由乙方负担。</w:t>
      </w:r>
    </w:p>
    <w:p>
      <w:pPr>
        <w:numPr>
          <w:ilvl w:val="0"/>
          <w:numId w:val="11"/>
        </w:numPr>
        <w:spacing w:line="360" w:lineRule="auto"/>
        <w:rPr>
          <w:rFonts w:ascii="宋体" w:hAnsi="宋体"/>
          <w:szCs w:val="21"/>
        </w:rPr>
      </w:pPr>
      <w:r>
        <w:rPr>
          <w:rFonts w:hint="eastAsia" w:ascii="宋体" w:hAnsi="宋体"/>
          <w:szCs w:val="21"/>
        </w:rPr>
        <w:t>质量与检验</w:t>
      </w:r>
    </w:p>
    <w:p>
      <w:pPr>
        <w:numPr>
          <w:ilvl w:val="1"/>
          <w:numId w:val="11"/>
        </w:numPr>
        <w:spacing w:line="360" w:lineRule="auto"/>
        <w:rPr>
          <w:rFonts w:ascii="宋体" w:hAnsi="宋体"/>
          <w:szCs w:val="21"/>
        </w:rPr>
      </w:pPr>
      <w:r>
        <w:rPr>
          <w:rFonts w:hint="eastAsia" w:ascii="宋体" w:hAnsi="宋体"/>
          <w:szCs w:val="21"/>
        </w:rPr>
        <w:t>乙方应严格按照合同要求和国家、部、地区及有关行业标准生产和检验，确保货物质量。凡乙方提供的商品因质量问题造成食物中毒或肠道病等事故，由乙方承担一切责任并赔偿一切损失。</w:t>
      </w:r>
    </w:p>
    <w:p>
      <w:pPr>
        <w:numPr>
          <w:ilvl w:val="1"/>
          <w:numId w:val="11"/>
        </w:numPr>
        <w:spacing w:line="360" w:lineRule="auto"/>
        <w:rPr>
          <w:rFonts w:ascii="宋体" w:hAnsi="宋体"/>
          <w:szCs w:val="21"/>
        </w:rPr>
      </w:pPr>
      <w:r>
        <w:rPr>
          <w:rFonts w:hint="eastAsia" w:ascii="宋体" w:hAnsi="宋体"/>
          <w:szCs w:val="21"/>
        </w:rPr>
        <w:t>乙方将货物运达交货地点后，甲方负责清点接货，如因运输过程中发生短少事件，由乙方负责处理。</w:t>
      </w:r>
    </w:p>
    <w:p>
      <w:pPr>
        <w:numPr>
          <w:ilvl w:val="1"/>
          <w:numId w:val="11"/>
        </w:numPr>
        <w:spacing w:line="360" w:lineRule="auto"/>
        <w:rPr>
          <w:rFonts w:ascii="宋体" w:hAnsi="宋体"/>
          <w:szCs w:val="21"/>
        </w:rPr>
      </w:pPr>
      <w:r>
        <w:rPr>
          <w:rFonts w:hint="eastAsia" w:ascii="宋体" w:hAnsi="宋体"/>
          <w:szCs w:val="21"/>
        </w:rPr>
        <w:t>乙方将货物运达交货地点后，甲方应立即派人员进行数量过磅或清点，验收标准按国家及当地、行业有关标准。</w:t>
      </w:r>
    </w:p>
    <w:p>
      <w:pPr>
        <w:numPr>
          <w:ilvl w:val="1"/>
          <w:numId w:val="11"/>
        </w:numPr>
        <w:spacing w:line="360" w:lineRule="auto"/>
        <w:rPr>
          <w:rFonts w:ascii="宋体" w:hAnsi="宋体"/>
          <w:szCs w:val="21"/>
        </w:rPr>
      </w:pPr>
      <w:r>
        <w:rPr>
          <w:rFonts w:hint="eastAsia" w:ascii="宋体" w:hAnsi="宋体"/>
          <w:szCs w:val="21"/>
        </w:rPr>
        <w:t>甲方有权定期或不定期的对有质疑的货物送有关检测部门进行质量确认，如质量有问题，则检测费用由乙方支付，并承担由此引起的一切损失；否则检测费用由甲方支付。</w:t>
      </w:r>
    </w:p>
    <w:p>
      <w:pPr>
        <w:spacing w:line="360" w:lineRule="auto"/>
        <w:ind w:firstLine="413" w:firstLineChars="196"/>
        <w:rPr>
          <w:rFonts w:ascii="宋体" w:hAnsi="宋体"/>
          <w:szCs w:val="21"/>
        </w:rPr>
      </w:pPr>
      <w:r>
        <w:rPr>
          <w:rFonts w:hint="eastAsia" w:ascii="宋体" w:hAnsi="宋体"/>
          <w:b/>
          <w:szCs w:val="21"/>
        </w:rPr>
        <w:t>七、运输方式及费用负担：</w:t>
      </w:r>
    </w:p>
    <w:p>
      <w:pPr>
        <w:spacing w:line="360" w:lineRule="auto"/>
        <w:rPr>
          <w:rFonts w:ascii="宋体" w:hAnsi="宋体"/>
          <w:szCs w:val="21"/>
        </w:rPr>
      </w:pPr>
      <w:r>
        <w:rPr>
          <w:rFonts w:hint="eastAsia" w:ascii="宋体" w:hAnsi="宋体"/>
          <w:szCs w:val="21"/>
        </w:rPr>
        <w:tab/>
      </w:r>
      <w:r>
        <w:rPr>
          <w:rFonts w:hint="eastAsia" w:ascii="宋体" w:hAnsi="宋体"/>
          <w:szCs w:val="21"/>
        </w:rPr>
        <w:t xml:space="preserve"> 乙方在组织货物供应的运输费、搬运费、税金等一切费用由乙方负担，货物到达时，乙方负责卸货并送至甲方指定地点。</w:t>
      </w:r>
    </w:p>
    <w:p>
      <w:pPr>
        <w:spacing w:line="360" w:lineRule="auto"/>
        <w:ind w:firstLine="413" w:firstLineChars="196"/>
        <w:rPr>
          <w:rFonts w:ascii="宋体" w:hAnsi="宋体"/>
          <w:szCs w:val="21"/>
        </w:rPr>
      </w:pPr>
      <w:r>
        <w:rPr>
          <w:rFonts w:hint="eastAsia" w:ascii="宋体" w:hAnsi="宋体"/>
          <w:b/>
          <w:szCs w:val="21"/>
        </w:rPr>
        <w:t>八、供货计量：</w:t>
      </w:r>
    </w:p>
    <w:p>
      <w:pPr>
        <w:spacing w:line="360" w:lineRule="auto"/>
        <w:rPr>
          <w:rFonts w:ascii="宋体" w:hAnsi="宋体"/>
          <w:szCs w:val="21"/>
        </w:rPr>
      </w:pPr>
      <w:r>
        <w:rPr>
          <w:rFonts w:hint="eastAsia" w:ascii="宋体" w:hAnsi="宋体"/>
          <w:szCs w:val="21"/>
        </w:rPr>
        <w:tab/>
      </w:r>
      <w:r>
        <w:rPr>
          <w:rFonts w:hint="eastAsia" w:ascii="宋体" w:hAnsi="宋体"/>
          <w:szCs w:val="21"/>
        </w:rPr>
        <w:t xml:space="preserve"> 以交货地过磅为准。</w:t>
      </w:r>
    </w:p>
    <w:p>
      <w:pPr>
        <w:spacing w:line="360" w:lineRule="auto"/>
        <w:ind w:firstLine="413" w:firstLineChars="196"/>
        <w:rPr>
          <w:rFonts w:ascii="宋体" w:hAnsi="宋体"/>
          <w:szCs w:val="21"/>
        </w:rPr>
      </w:pPr>
      <w:r>
        <w:rPr>
          <w:rFonts w:hint="eastAsia" w:ascii="宋体" w:hAnsi="宋体"/>
          <w:b/>
          <w:szCs w:val="21"/>
        </w:rPr>
        <w:t>九、包装标准及包装费用负担：</w:t>
      </w:r>
    </w:p>
    <w:p>
      <w:pPr>
        <w:spacing w:line="360" w:lineRule="auto"/>
        <w:rPr>
          <w:rFonts w:ascii="宋体" w:hAnsi="宋体"/>
          <w:b/>
          <w:szCs w:val="21"/>
        </w:rPr>
      </w:pPr>
      <w:r>
        <w:rPr>
          <w:rFonts w:hint="eastAsia" w:ascii="宋体" w:hAnsi="宋体"/>
          <w:szCs w:val="21"/>
        </w:rPr>
        <w:tab/>
      </w:r>
      <w:r>
        <w:rPr>
          <w:rFonts w:hint="eastAsia" w:ascii="宋体" w:hAnsi="宋体"/>
          <w:szCs w:val="21"/>
        </w:rPr>
        <w:t xml:space="preserve"> 用于货物包装的材料必须清洁，货物无污染。货物的包装和标签必须符合相应的规定和要求，包装费用由乙方负担。</w:t>
      </w:r>
    </w:p>
    <w:p>
      <w:pPr>
        <w:spacing w:line="360" w:lineRule="auto"/>
        <w:ind w:firstLine="413" w:firstLineChars="196"/>
        <w:rPr>
          <w:rFonts w:ascii="宋体" w:hAnsi="宋体"/>
          <w:szCs w:val="21"/>
        </w:rPr>
      </w:pPr>
      <w:r>
        <w:rPr>
          <w:rFonts w:hint="eastAsia" w:ascii="宋体" w:hAnsi="宋体"/>
          <w:b/>
          <w:szCs w:val="21"/>
        </w:rPr>
        <w:t>十、付款方式：</w:t>
      </w:r>
    </w:p>
    <w:p>
      <w:pPr>
        <w:tabs>
          <w:tab w:val="left" w:pos="0"/>
          <w:tab w:val="left" w:pos="705"/>
        </w:tabs>
        <w:spacing w:line="360" w:lineRule="auto"/>
        <w:ind w:right="-178" w:rightChars="-85" w:firstLine="210" w:firstLineChars="100"/>
        <w:rPr>
          <w:rFonts w:ascii="宋体" w:hAnsi="宋体"/>
          <w:szCs w:val="21"/>
        </w:rPr>
      </w:pPr>
      <w:r>
        <w:rPr>
          <w:rFonts w:hint="eastAsia" w:ascii="宋体" w:hAnsi="宋体"/>
          <w:szCs w:val="21"/>
        </w:rPr>
        <w:t>1、由甲方每月结算一次。</w:t>
      </w:r>
    </w:p>
    <w:p>
      <w:pPr>
        <w:autoSpaceDE w:val="0"/>
        <w:autoSpaceDN w:val="0"/>
        <w:adjustRightInd w:val="0"/>
        <w:snapToGrid w:val="0"/>
        <w:spacing w:line="360" w:lineRule="auto"/>
        <w:ind w:left="108" w:firstLine="119"/>
        <w:rPr>
          <w:rFonts w:ascii="宋体" w:hAnsi="宋体"/>
          <w:b/>
          <w:szCs w:val="21"/>
        </w:rPr>
      </w:pPr>
      <w:r>
        <w:rPr>
          <w:rFonts w:hint="eastAsia" w:ascii="宋体" w:hAnsi="宋体"/>
          <w:szCs w:val="21"/>
        </w:rPr>
        <w:t>2、</w:t>
      </w:r>
      <w:r>
        <w:rPr>
          <w:rFonts w:ascii="宋体" w:hAnsi="宋体"/>
          <w:szCs w:val="21"/>
        </w:rPr>
        <w:t>付款方式：</w:t>
      </w:r>
      <w:r>
        <w:rPr>
          <w:rFonts w:hint="eastAsia" w:ascii="宋体" w:hAnsi="宋体"/>
          <w:szCs w:val="21"/>
        </w:rPr>
        <w:t>乙方</w:t>
      </w:r>
      <w:r>
        <w:rPr>
          <w:rFonts w:ascii="宋体" w:hAnsi="宋体"/>
          <w:szCs w:val="21"/>
        </w:rPr>
        <w:t>完成当月供货订单后，于次月</w:t>
      </w:r>
      <w:r>
        <w:rPr>
          <w:rFonts w:hint="eastAsia" w:ascii="宋体" w:hAnsi="宋体"/>
          <w:szCs w:val="21"/>
        </w:rPr>
        <w:t>5</w:t>
      </w:r>
      <w:r>
        <w:rPr>
          <w:rFonts w:ascii="宋体" w:hAnsi="宋体"/>
          <w:szCs w:val="21"/>
        </w:rPr>
        <w:t>日前</w:t>
      </w:r>
      <w:r>
        <w:rPr>
          <w:rFonts w:hint="eastAsia" w:ascii="宋体" w:hAnsi="宋体"/>
          <w:szCs w:val="21"/>
        </w:rPr>
        <w:t>（节假日顺延）与食堂对帐，</w:t>
      </w:r>
      <w:r>
        <w:rPr>
          <w:rFonts w:ascii="宋体" w:hAnsi="宋体"/>
          <w:szCs w:val="21"/>
        </w:rPr>
        <w:t>凭国家正式发票</w:t>
      </w:r>
      <w:r>
        <w:rPr>
          <w:rFonts w:hint="eastAsia" w:ascii="宋体" w:hAnsi="宋体"/>
          <w:szCs w:val="21"/>
        </w:rPr>
        <w:t>及经甲方确认的送货清单,</w:t>
      </w:r>
      <w:r>
        <w:rPr>
          <w:rFonts w:ascii="宋体" w:hAnsi="宋体"/>
          <w:szCs w:val="21"/>
        </w:rPr>
        <w:t>向</w:t>
      </w:r>
      <w:r>
        <w:rPr>
          <w:rFonts w:hint="eastAsia" w:ascii="宋体" w:hAnsi="宋体"/>
          <w:szCs w:val="21"/>
        </w:rPr>
        <w:t>甲方</w:t>
      </w:r>
      <w:r>
        <w:rPr>
          <w:rFonts w:ascii="宋体" w:hAnsi="宋体"/>
          <w:szCs w:val="21"/>
        </w:rPr>
        <w:t>申请付款，</w:t>
      </w:r>
      <w:r>
        <w:rPr>
          <w:rFonts w:hint="eastAsia" w:ascii="宋体" w:hAnsi="宋体"/>
          <w:szCs w:val="21"/>
        </w:rPr>
        <w:t>甲方</w:t>
      </w:r>
      <w:r>
        <w:rPr>
          <w:rFonts w:ascii="宋体" w:hAnsi="宋体"/>
          <w:szCs w:val="21"/>
        </w:rPr>
        <w:t>收到申请</w:t>
      </w:r>
      <w:r>
        <w:rPr>
          <w:rFonts w:hint="eastAsia" w:ascii="宋体" w:hAnsi="宋体"/>
          <w:szCs w:val="21"/>
        </w:rPr>
        <w:t>审核无误</w:t>
      </w:r>
      <w:r>
        <w:rPr>
          <w:rFonts w:ascii="宋体" w:hAnsi="宋体"/>
          <w:szCs w:val="21"/>
        </w:rPr>
        <w:t>后在</w:t>
      </w:r>
      <w:r>
        <w:rPr>
          <w:rFonts w:hint="eastAsia" w:ascii="宋体" w:hAnsi="宋体"/>
          <w:szCs w:val="21"/>
        </w:rPr>
        <w:t>10</w:t>
      </w:r>
      <w:r>
        <w:rPr>
          <w:rFonts w:ascii="宋体" w:hAnsi="宋体"/>
          <w:szCs w:val="21"/>
        </w:rPr>
        <w:t>个工作</w:t>
      </w:r>
      <w:r>
        <w:rPr>
          <w:rFonts w:hint="eastAsia" w:ascii="宋体" w:hAnsi="宋体"/>
          <w:szCs w:val="21"/>
        </w:rPr>
        <w:t>日</w:t>
      </w:r>
      <w:r>
        <w:rPr>
          <w:rFonts w:ascii="宋体" w:hAnsi="宋体"/>
          <w:szCs w:val="21"/>
        </w:rPr>
        <w:t>内结清当</w:t>
      </w:r>
      <w:r>
        <w:rPr>
          <w:rFonts w:hint="eastAsia" w:ascii="宋体" w:hAnsi="宋体"/>
          <w:szCs w:val="21"/>
        </w:rPr>
        <w:t>上</w:t>
      </w:r>
      <w:r>
        <w:rPr>
          <w:rFonts w:ascii="宋体" w:hAnsi="宋体"/>
          <w:szCs w:val="21"/>
        </w:rPr>
        <w:t>月所有货款</w:t>
      </w:r>
      <w:r>
        <w:rPr>
          <w:rFonts w:hint="eastAsia" w:ascii="宋体" w:hAnsi="宋体"/>
          <w:szCs w:val="21"/>
        </w:rPr>
        <w:t>。</w:t>
      </w:r>
    </w:p>
    <w:p>
      <w:pPr>
        <w:spacing w:line="360" w:lineRule="auto"/>
        <w:ind w:firstLine="413" w:firstLineChars="196"/>
        <w:rPr>
          <w:rFonts w:ascii="宋体" w:hAnsi="宋体"/>
          <w:b/>
          <w:szCs w:val="21"/>
        </w:rPr>
      </w:pPr>
      <w:r>
        <w:rPr>
          <w:rFonts w:hint="eastAsia" w:ascii="宋体" w:hAnsi="宋体"/>
          <w:b/>
          <w:szCs w:val="21"/>
        </w:rPr>
        <w:t>十一、保密条款</w:t>
      </w:r>
    </w:p>
    <w:p>
      <w:pPr>
        <w:spacing w:line="360" w:lineRule="auto"/>
        <w:ind w:firstLine="344" w:firstLineChars="164"/>
        <w:rPr>
          <w:rFonts w:ascii="宋体" w:hAnsi="宋体"/>
          <w:szCs w:val="21"/>
        </w:rPr>
      </w:pPr>
      <w:r>
        <w:rPr>
          <w:rFonts w:hint="eastAsia" w:ascii="宋体" w:hAnsi="宋体"/>
          <w:szCs w:val="21"/>
        </w:rPr>
        <w:t>乙方在实施货物供货期间，不得将供货的实际数量及供货地点泄露给其他企业或者个人，乙方必须指派相对固定的人员完成货物配送服务，货物配送人员必须遵纪守法、品行良好，无违法犯罪记录。</w:t>
      </w:r>
    </w:p>
    <w:p>
      <w:pPr>
        <w:spacing w:line="360" w:lineRule="auto"/>
        <w:rPr>
          <w:rFonts w:ascii="宋体" w:hAnsi="宋体"/>
          <w:szCs w:val="21"/>
        </w:rPr>
      </w:pPr>
      <w:r>
        <w:rPr>
          <w:rFonts w:hint="eastAsia" w:ascii="宋体" w:hAnsi="宋体"/>
          <w:b/>
          <w:szCs w:val="21"/>
        </w:rPr>
        <w:t>十二、双方的责任：</w:t>
      </w:r>
    </w:p>
    <w:p>
      <w:pPr>
        <w:numPr>
          <w:ilvl w:val="0"/>
          <w:numId w:val="12"/>
        </w:numPr>
        <w:spacing w:line="360" w:lineRule="auto"/>
        <w:rPr>
          <w:rFonts w:ascii="宋体" w:hAnsi="宋体"/>
          <w:szCs w:val="21"/>
        </w:rPr>
      </w:pPr>
      <w:r>
        <w:rPr>
          <w:rFonts w:hint="eastAsia" w:ascii="宋体" w:hAnsi="宋体"/>
          <w:szCs w:val="21"/>
        </w:rPr>
        <w:t>甲方对不合格和不对板的货物，有权作退处理并要求赔偿。甲方有按时与乙方结算货款的义务。</w:t>
      </w:r>
    </w:p>
    <w:p>
      <w:pPr>
        <w:numPr>
          <w:ilvl w:val="0"/>
          <w:numId w:val="12"/>
        </w:numPr>
        <w:spacing w:line="360" w:lineRule="auto"/>
        <w:rPr>
          <w:rFonts w:ascii="宋体" w:hAnsi="宋体"/>
          <w:szCs w:val="21"/>
        </w:rPr>
      </w:pPr>
      <w:r>
        <w:rPr>
          <w:rFonts w:hint="eastAsia" w:ascii="宋体" w:hAnsi="宋体"/>
          <w:szCs w:val="21"/>
        </w:rPr>
        <w:t>由于货物的质量问题或乙方不能按时按量供应，造成甲方该类货物紧缺，甲方有权自行采购，相应的差价和费用由乙方负担。</w:t>
      </w:r>
    </w:p>
    <w:p>
      <w:pPr>
        <w:numPr>
          <w:ilvl w:val="0"/>
          <w:numId w:val="12"/>
        </w:numPr>
        <w:spacing w:line="360" w:lineRule="auto"/>
        <w:rPr>
          <w:rFonts w:ascii="宋体" w:hAnsi="宋体"/>
          <w:szCs w:val="21"/>
        </w:rPr>
      </w:pPr>
      <w:r>
        <w:rPr>
          <w:rFonts w:hint="eastAsia" w:ascii="宋体" w:hAnsi="宋体"/>
          <w:szCs w:val="21"/>
        </w:rPr>
        <w:t>因货物的质量问题造成中毒事故，乙方承担一切责任和赔偿一切损失。</w:t>
      </w:r>
    </w:p>
    <w:p>
      <w:pPr>
        <w:numPr>
          <w:ilvl w:val="0"/>
          <w:numId w:val="12"/>
        </w:numPr>
        <w:spacing w:line="360" w:lineRule="auto"/>
        <w:rPr>
          <w:rFonts w:ascii="宋体" w:hAnsi="宋体"/>
          <w:szCs w:val="21"/>
        </w:rPr>
      </w:pPr>
      <w:r>
        <w:rPr>
          <w:rFonts w:hint="eastAsia" w:ascii="宋体" w:hAnsi="宋体"/>
          <w:szCs w:val="21"/>
        </w:rPr>
        <w:t>乙方工作人员必须遵守甲方《外来人员管理论规定》，否则后果由乙方负责。</w:t>
      </w:r>
    </w:p>
    <w:p>
      <w:pPr>
        <w:spacing w:line="360" w:lineRule="auto"/>
        <w:rPr>
          <w:rFonts w:ascii="宋体" w:hAnsi="宋体"/>
          <w:szCs w:val="21"/>
        </w:rPr>
      </w:pPr>
      <w:r>
        <w:rPr>
          <w:rFonts w:hint="eastAsia" w:ascii="宋体" w:hAnsi="宋体"/>
          <w:b/>
          <w:szCs w:val="21"/>
        </w:rPr>
        <w:t>十三、违约责任：</w:t>
      </w:r>
    </w:p>
    <w:p>
      <w:pPr>
        <w:spacing w:line="360" w:lineRule="auto"/>
        <w:rPr>
          <w:rFonts w:ascii="宋体" w:hAnsi="宋体"/>
          <w:szCs w:val="21"/>
        </w:rPr>
      </w:pPr>
      <w:r>
        <w:rPr>
          <w:rFonts w:hint="eastAsia" w:ascii="宋体" w:hAnsi="宋体"/>
          <w:szCs w:val="21"/>
        </w:rPr>
        <w:tab/>
      </w:r>
      <w:r>
        <w:rPr>
          <w:rFonts w:hint="eastAsia" w:ascii="宋体" w:hAnsi="宋体"/>
          <w:szCs w:val="21"/>
        </w:rPr>
        <w:t xml:space="preserve"> 有下列现象之一，视为违约：</w:t>
      </w:r>
    </w:p>
    <w:p>
      <w:pPr>
        <w:numPr>
          <w:ilvl w:val="0"/>
          <w:numId w:val="13"/>
        </w:numPr>
        <w:spacing w:line="360" w:lineRule="auto"/>
        <w:rPr>
          <w:rFonts w:ascii="宋体" w:hAnsi="宋体"/>
          <w:szCs w:val="21"/>
        </w:rPr>
      </w:pPr>
      <w:r>
        <w:rPr>
          <w:rFonts w:hint="eastAsia" w:ascii="宋体" w:hAnsi="宋体"/>
          <w:szCs w:val="21"/>
        </w:rPr>
        <w:t>不能如期签定合同的；</w:t>
      </w:r>
    </w:p>
    <w:p>
      <w:pPr>
        <w:numPr>
          <w:ilvl w:val="0"/>
          <w:numId w:val="13"/>
        </w:numPr>
        <w:spacing w:line="360" w:lineRule="auto"/>
        <w:rPr>
          <w:rFonts w:ascii="宋体" w:hAnsi="宋体"/>
          <w:szCs w:val="21"/>
        </w:rPr>
      </w:pPr>
      <w:r>
        <w:rPr>
          <w:rFonts w:hint="eastAsia" w:ascii="宋体" w:hAnsi="宋体"/>
          <w:szCs w:val="21"/>
        </w:rPr>
        <w:t>未能履行协议所规定的事项的；</w:t>
      </w:r>
    </w:p>
    <w:p>
      <w:pPr>
        <w:numPr>
          <w:ilvl w:val="0"/>
          <w:numId w:val="13"/>
        </w:numPr>
        <w:spacing w:line="360" w:lineRule="auto"/>
        <w:rPr>
          <w:rFonts w:ascii="宋体" w:hAnsi="宋体"/>
          <w:szCs w:val="21"/>
        </w:rPr>
      </w:pPr>
      <w:r>
        <w:rPr>
          <w:rFonts w:hint="eastAsia" w:ascii="宋体" w:hAnsi="宋体"/>
          <w:szCs w:val="21"/>
        </w:rPr>
        <w:t>乙方签订合同后不能如期供应货物的；</w:t>
      </w:r>
    </w:p>
    <w:p>
      <w:pPr>
        <w:numPr>
          <w:ilvl w:val="0"/>
          <w:numId w:val="13"/>
        </w:numPr>
        <w:spacing w:line="360" w:lineRule="auto"/>
        <w:rPr>
          <w:rFonts w:ascii="宋体" w:hAnsi="宋体"/>
          <w:szCs w:val="21"/>
        </w:rPr>
      </w:pPr>
      <w:r>
        <w:rPr>
          <w:rFonts w:hint="eastAsia" w:ascii="宋体" w:hAnsi="宋体"/>
          <w:szCs w:val="21"/>
        </w:rPr>
        <w:t>乙方用以次充好的手段提供与</w:t>
      </w:r>
      <w:r>
        <w:rPr>
          <w:rFonts w:hint="eastAsia" w:ascii="宋体" w:hAnsi="宋体"/>
          <w:szCs w:val="21"/>
          <w:lang w:eastAsia="zh-CN"/>
        </w:rPr>
        <w:t>成交</w:t>
      </w:r>
      <w:r>
        <w:rPr>
          <w:rFonts w:hint="eastAsia" w:ascii="宋体" w:hAnsi="宋体"/>
          <w:szCs w:val="21"/>
        </w:rPr>
        <w:t>资料不相符的货物；</w:t>
      </w:r>
    </w:p>
    <w:p>
      <w:pPr>
        <w:numPr>
          <w:ilvl w:val="0"/>
          <w:numId w:val="13"/>
        </w:numPr>
        <w:spacing w:line="360" w:lineRule="auto"/>
        <w:rPr>
          <w:rFonts w:ascii="宋体" w:hAnsi="宋体"/>
          <w:szCs w:val="21"/>
        </w:rPr>
      </w:pPr>
      <w:r>
        <w:rPr>
          <w:rFonts w:hint="eastAsia" w:ascii="宋体" w:hAnsi="宋体"/>
          <w:szCs w:val="21"/>
        </w:rPr>
        <w:t>乙方擅自将</w:t>
      </w:r>
      <w:r>
        <w:rPr>
          <w:rFonts w:hint="eastAsia" w:ascii="宋体" w:hAnsi="宋体"/>
          <w:szCs w:val="21"/>
          <w:lang w:eastAsia="zh-CN"/>
        </w:rPr>
        <w:t>成交</w:t>
      </w:r>
      <w:r>
        <w:rPr>
          <w:rFonts w:hint="eastAsia" w:ascii="宋体" w:hAnsi="宋体"/>
          <w:szCs w:val="21"/>
        </w:rPr>
        <w:t>资格转让给他人或中途转让给他人的；</w:t>
      </w:r>
    </w:p>
    <w:p>
      <w:pPr>
        <w:numPr>
          <w:ilvl w:val="0"/>
          <w:numId w:val="13"/>
        </w:numPr>
        <w:spacing w:line="360" w:lineRule="auto"/>
        <w:rPr>
          <w:rFonts w:ascii="宋体" w:hAnsi="宋体"/>
          <w:szCs w:val="21"/>
        </w:rPr>
      </w:pPr>
      <w:r>
        <w:rPr>
          <w:rFonts w:hint="eastAsia" w:ascii="宋体" w:hAnsi="宋体"/>
          <w:szCs w:val="21"/>
        </w:rPr>
        <w:t>经甲方确认的有效投诉超过3次的；</w:t>
      </w:r>
    </w:p>
    <w:p>
      <w:pPr>
        <w:numPr>
          <w:ilvl w:val="0"/>
          <w:numId w:val="13"/>
        </w:numPr>
        <w:spacing w:line="360" w:lineRule="auto"/>
        <w:rPr>
          <w:rFonts w:ascii="宋体" w:hAnsi="宋体"/>
          <w:szCs w:val="21"/>
        </w:rPr>
      </w:pPr>
      <w:r>
        <w:rPr>
          <w:rFonts w:hint="eastAsia" w:ascii="宋体" w:hAnsi="宋体"/>
          <w:szCs w:val="21"/>
        </w:rPr>
        <w:t>出现安全（监管和食品卫生）事故的。</w:t>
      </w:r>
    </w:p>
    <w:p>
      <w:pPr>
        <w:spacing w:line="360" w:lineRule="auto"/>
        <w:ind w:left="420"/>
        <w:rPr>
          <w:rFonts w:ascii="宋体" w:hAnsi="宋体"/>
          <w:szCs w:val="21"/>
        </w:rPr>
      </w:pPr>
      <w:r>
        <w:rPr>
          <w:rFonts w:hint="eastAsia" w:ascii="宋体" w:hAnsi="宋体"/>
          <w:szCs w:val="21"/>
        </w:rPr>
        <w:t>违约方要承担因此产生的一切损失和费用，守约方有权单方解除本合同。</w:t>
      </w:r>
    </w:p>
    <w:p>
      <w:pPr>
        <w:spacing w:line="360" w:lineRule="auto"/>
        <w:rPr>
          <w:rFonts w:hint="eastAsia" w:ascii="宋体" w:hAnsi="宋体"/>
          <w:b/>
          <w:szCs w:val="21"/>
        </w:rPr>
      </w:pPr>
      <w:r>
        <w:rPr>
          <w:rFonts w:hint="eastAsia" w:ascii="宋体" w:hAnsi="宋体"/>
          <w:b/>
          <w:szCs w:val="21"/>
        </w:rPr>
        <w:t>十四、其它约定事项：</w:t>
      </w:r>
    </w:p>
    <w:p>
      <w:pPr>
        <w:numPr>
          <w:ilvl w:val="0"/>
          <w:numId w:val="0"/>
        </w:numPr>
        <w:spacing w:line="360" w:lineRule="auto"/>
        <w:ind w:left="480" w:leftChars="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1、签订合同按报价文件的报价标准，如价格发生重大变化，甲方可根据乙方的请求组织市场调查，报甲方同意后，执行新的价格。如经协商难以达成协议，则合同终止，货物由甲方另行选择采购。</w:t>
      </w:r>
    </w:p>
    <w:p>
      <w:pPr>
        <w:numPr>
          <w:ilvl w:val="0"/>
          <w:numId w:val="0"/>
        </w:numPr>
        <w:spacing w:line="360" w:lineRule="auto"/>
        <w:ind w:left="480" w:leftChars="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2、配送公司在成交签订合约后，每个包组需交纳人民币叁万元作为履约保证金。</w:t>
      </w:r>
    </w:p>
    <w:p>
      <w:pPr>
        <w:numPr>
          <w:ilvl w:val="0"/>
          <w:numId w:val="0"/>
        </w:numPr>
        <w:spacing w:line="360" w:lineRule="auto"/>
        <w:ind w:left="480" w:leftChars="0"/>
        <w:rPr>
          <w:rFonts w:ascii="宋体" w:hAnsi="宋体"/>
          <w:szCs w:val="21"/>
        </w:rPr>
      </w:pPr>
      <w:r>
        <w:rPr>
          <w:rFonts w:hint="eastAsia" w:ascii="宋体" w:hAnsi="宋体" w:eastAsia="宋体" w:cs="Times New Roman"/>
          <w:szCs w:val="21"/>
          <w:lang w:val="en-US" w:eastAsia="zh-CN"/>
        </w:rPr>
        <w:t>3、如果因乙方原因未能兑现配送时间承诺，造成迟交货现象的，视具体情况，作以下处理：</w:t>
      </w:r>
    </w:p>
    <w:p>
      <w:pPr>
        <w:ind w:left="601" w:leftChars="286" w:firstLine="105" w:firstLineChars="50"/>
        <w:rPr>
          <w:rFonts w:hint="eastAsia" w:ascii="宋体" w:hAnsi="宋体"/>
          <w:szCs w:val="21"/>
        </w:rPr>
      </w:pPr>
    </w:p>
    <w:p>
      <w:pPr>
        <w:ind w:left="601" w:leftChars="286" w:firstLine="105" w:firstLineChars="50"/>
        <w:rPr>
          <w:rFonts w:ascii="宋体" w:hAnsi="宋体"/>
          <w:szCs w:val="21"/>
        </w:rPr>
      </w:pPr>
      <w:r>
        <w:rPr>
          <w:rFonts w:hint="eastAsia" w:ascii="宋体" w:hAnsi="宋体"/>
          <w:szCs w:val="21"/>
        </w:rPr>
        <w:t>①甲方对迟交货部分货物可拒绝收货；</w:t>
      </w:r>
    </w:p>
    <w:p>
      <w:pPr>
        <w:ind w:left="601" w:leftChars="286" w:firstLine="105" w:firstLineChars="50"/>
        <w:rPr>
          <w:rFonts w:ascii="宋体" w:hAnsi="宋体"/>
          <w:szCs w:val="21"/>
        </w:rPr>
      </w:pPr>
      <w:r>
        <w:rPr>
          <w:rFonts w:hint="eastAsia" w:ascii="宋体" w:hAnsi="宋体"/>
          <w:szCs w:val="21"/>
        </w:rPr>
        <w:t>②如甲方仍需收货，可按迟交部分货物的总值扣除3%违约金；</w:t>
      </w:r>
    </w:p>
    <w:p>
      <w:pPr>
        <w:ind w:left="601" w:leftChars="286" w:firstLine="105" w:firstLineChars="50"/>
        <w:rPr>
          <w:rFonts w:hint="eastAsia" w:ascii="宋体" w:hAnsi="宋体" w:eastAsia="宋体" w:cs="Times New Roman"/>
          <w:szCs w:val="21"/>
        </w:rPr>
      </w:pPr>
      <w:r>
        <w:rPr>
          <w:rFonts w:hint="eastAsia" w:ascii="宋体" w:hAnsi="宋体" w:eastAsia="宋体" w:cs="Times New Roman"/>
          <w:szCs w:val="21"/>
        </w:rPr>
        <w:t>③如甲方需要对迟交部分的货物进行自行采购的，该部分货物实际采购价格与乙方供货价格之间的差价由乙方负责。</w:t>
      </w:r>
    </w:p>
    <w:p>
      <w:pPr>
        <w:ind w:left="601" w:leftChars="286" w:firstLine="105" w:firstLineChars="50"/>
        <w:rPr>
          <w:rFonts w:hint="eastAsia" w:ascii="宋体" w:hAnsi="宋体" w:eastAsia="宋体" w:cs="Times New Roman"/>
          <w:szCs w:val="21"/>
        </w:rPr>
      </w:pPr>
    </w:p>
    <w:p>
      <w:pPr>
        <w:numPr>
          <w:ilvl w:val="0"/>
          <w:numId w:val="0"/>
        </w:numPr>
        <w:spacing w:line="360" w:lineRule="auto"/>
        <w:ind w:left="480" w:leftChars="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4、食品验收重量以食堂磅秤所称重量为准。乙方可在每次验收前对食堂磅秤进行较对。如出现争议，以经双方较对后磅秤称重为准。</w:t>
      </w:r>
    </w:p>
    <w:p>
      <w:pPr>
        <w:numPr>
          <w:ilvl w:val="0"/>
          <w:numId w:val="0"/>
        </w:numPr>
        <w:spacing w:line="360" w:lineRule="auto"/>
        <w:ind w:left="480" w:leftChars="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5、合同生效后，除不可抗力或国家政策变更外，不得解除和无故变更合同。</w:t>
      </w:r>
    </w:p>
    <w:p>
      <w:pPr>
        <w:numPr>
          <w:ilvl w:val="0"/>
          <w:numId w:val="0"/>
        </w:numPr>
        <w:spacing w:line="360" w:lineRule="auto"/>
        <w:ind w:left="480" w:leftChars="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6、本合同正本伍份，具有同等法律效力，甲执叁份，乙方执两份。合同自签字之日起即时生效。</w:t>
      </w:r>
    </w:p>
    <w:p>
      <w:pPr>
        <w:numPr>
          <w:ilvl w:val="0"/>
          <w:numId w:val="0"/>
        </w:numPr>
        <w:spacing w:line="360" w:lineRule="auto"/>
        <w:ind w:left="480" w:leftChars="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7、在合同期间，若乙方因亏损原因或其他原因提出中止合同，双方经友好协商，可以退出，但必须提前两个月通知甲方，且扣除乙方当月货款的10%作为违约金。合同到期后，如合同内容不变，则乙方有优先续签的权利。</w:t>
      </w:r>
    </w:p>
    <w:p>
      <w:pPr>
        <w:numPr>
          <w:ilvl w:val="0"/>
          <w:numId w:val="0"/>
        </w:numPr>
        <w:spacing w:line="360" w:lineRule="auto"/>
        <w:ind w:left="480" w:leftChars="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8、本合同末尽事宜，由双方协商处理。协商不成，双方同意向甲方所在地人民法院提起诉讼。</w:t>
      </w:r>
    </w:p>
    <w:p>
      <w:pPr>
        <w:spacing w:line="360" w:lineRule="auto"/>
        <w:rPr>
          <w:rFonts w:ascii="宋体" w:hAnsi="宋体"/>
          <w:b/>
          <w:szCs w:val="21"/>
        </w:rPr>
      </w:pPr>
    </w:p>
    <w:p>
      <w:pPr>
        <w:spacing w:line="360" w:lineRule="auto"/>
        <w:rPr>
          <w:rFonts w:ascii="宋体" w:hAnsi="宋体"/>
          <w:b/>
          <w:szCs w:val="21"/>
        </w:rPr>
      </w:pPr>
    </w:p>
    <w:p>
      <w:pPr>
        <w:spacing w:line="360" w:lineRule="exact"/>
        <w:rPr>
          <w:rFonts w:hint="default" w:ascii="宋体" w:hAnsi="宋体" w:eastAsia="宋体"/>
          <w:b/>
          <w:szCs w:val="21"/>
          <w:lang w:val="en-US" w:eastAsia="zh-CN"/>
        </w:rPr>
      </w:pPr>
      <w:r>
        <w:rPr>
          <w:rFonts w:hint="eastAsia" w:ascii="宋体" w:hAnsi="宋体"/>
          <w:b/>
          <w:szCs w:val="21"/>
        </w:rPr>
        <w:t>甲方：南方医科大学第三附属医院          乙方：</w:t>
      </w:r>
      <w:r>
        <w:rPr>
          <w:rFonts w:hint="eastAsia" w:ascii="宋体" w:hAnsi="宋体"/>
          <w:b/>
          <w:szCs w:val="21"/>
          <w:lang w:val="en-US" w:eastAsia="zh-CN"/>
        </w:rPr>
        <w:t xml:space="preserve"> </w:t>
      </w:r>
    </w:p>
    <w:p>
      <w:pPr>
        <w:spacing w:line="360" w:lineRule="auto"/>
        <w:rPr>
          <w:rFonts w:ascii="宋体" w:hAnsi="宋体"/>
          <w:b/>
          <w:szCs w:val="21"/>
        </w:rPr>
      </w:pPr>
      <w:r>
        <w:rPr>
          <w:rFonts w:hint="eastAsia" w:ascii="宋体" w:hAnsi="宋体"/>
          <w:b/>
          <w:szCs w:val="21"/>
        </w:rPr>
        <w:t>法人代表：                              法人代表：</w:t>
      </w:r>
    </w:p>
    <w:p>
      <w:pPr>
        <w:spacing w:line="360" w:lineRule="auto"/>
        <w:rPr>
          <w:rFonts w:ascii="宋体" w:hAnsi="宋体"/>
          <w:b/>
          <w:szCs w:val="21"/>
        </w:rPr>
      </w:pPr>
      <w:r>
        <w:rPr>
          <w:rFonts w:hint="eastAsia" w:ascii="宋体" w:hAnsi="宋体"/>
          <w:b/>
          <w:szCs w:val="21"/>
        </w:rPr>
        <w:t>签约代表 ：</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签约代表：</w:t>
      </w:r>
    </w:p>
    <w:p>
      <w:pPr>
        <w:spacing w:line="360" w:lineRule="auto"/>
        <w:rPr>
          <w:rFonts w:hint="default" w:ascii="宋体" w:hAnsi="宋体" w:eastAsia="宋体"/>
          <w:b/>
          <w:szCs w:val="21"/>
          <w:lang w:val="en-US" w:eastAsia="zh-CN"/>
        </w:rPr>
      </w:pPr>
      <w:r>
        <w:rPr>
          <w:rFonts w:hint="eastAsia" w:ascii="宋体" w:hAnsi="宋体"/>
          <w:b/>
          <w:szCs w:val="21"/>
        </w:rPr>
        <w:t>地址：</w:t>
      </w:r>
      <w:r>
        <w:rPr>
          <w:rFonts w:hint="eastAsia" w:ascii="黑体" w:eastAsia="黑体"/>
          <w:b/>
          <w:szCs w:val="21"/>
          <w:u w:val="single"/>
        </w:rPr>
        <w:t>广州市天河区中山大道西183号</w:t>
      </w:r>
      <w:r>
        <w:rPr>
          <w:rFonts w:hint="eastAsia" w:ascii="宋体" w:hAnsi="宋体"/>
          <w:b/>
          <w:szCs w:val="21"/>
        </w:rPr>
        <w:tab/>
      </w:r>
      <w:r>
        <w:rPr>
          <w:rFonts w:hint="eastAsia" w:ascii="宋体" w:hAnsi="宋体"/>
          <w:b/>
          <w:szCs w:val="21"/>
        </w:rPr>
        <w:tab/>
      </w:r>
      <w:r>
        <w:rPr>
          <w:rFonts w:hint="eastAsia" w:ascii="宋体" w:hAnsi="宋体"/>
          <w:b/>
          <w:szCs w:val="21"/>
        </w:rPr>
        <w:t>地址：</w:t>
      </w:r>
    </w:p>
    <w:p>
      <w:pPr>
        <w:spacing w:line="360" w:lineRule="auto"/>
        <w:rPr>
          <w:rFonts w:hint="default" w:ascii="宋体" w:hAnsi="宋体" w:eastAsia="宋体"/>
          <w:b/>
          <w:szCs w:val="21"/>
          <w:lang w:val="en-US" w:eastAsia="zh-CN"/>
        </w:rPr>
      </w:pPr>
      <w:r>
        <w:rPr>
          <w:rFonts w:hint="eastAsia" w:ascii="宋体" w:hAnsi="宋体"/>
          <w:b/>
          <w:szCs w:val="21"/>
        </w:rPr>
        <w:t>电话：</w:t>
      </w:r>
      <w:r>
        <w:rPr>
          <w:rFonts w:hint="eastAsia" w:ascii="黑体" w:eastAsia="黑体"/>
          <w:b/>
          <w:szCs w:val="21"/>
        </w:rPr>
        <w:t>020-62784735</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电话：</w:t>
      </w:r>
    </w:p>
    <w:p>
      <w:pPr>
        <w:spacing w:line="360" w:lineRule="auto"/>
        <w:rPr>
          <w:rFonts w:hint="default" w:ascii="宋体" w:hAnsi="宋体" w:eastAsia="宋体"/>
          <w:b/>
          <w:szCs w:val="21"/>
          <w:lang w:val="en-US" w:eastAsia="zh-CN"/>
        </w:rPr>
      </w:pPr>
      <w:r>
        <w:rPr>
          <w:rFonts w:hint="eastAsia" w:ascii="宋体" w:hAnsi="宋体"/>
          <w:b/>
          <w:szCs w:val="21"/>
        </w:rPr>
        <w:t>传真:</w:t>
      </w:r>
      <w:r>
        <w:rPr>
          <w:rFonts w:hint="eastAsia" w:ascii="黑体" w:eastAsia="黑体"/>
          <w:b/>
          <w:szCs w:val="21"/>
        </w:rPr>
        <w:t>020-62784732</w:t>
      </w:r>
      <w:r>
        <w:rPr>
          <w:rFonts w:hint="eastAsia" w:ascii="宋体" w:hAnsi="宋体"/>
          <w:b/>
          <w:szCs w:val="21"/>
        </w:rPr>
        <w:t xml:space="preserve"> </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传真:</w:t>
      </w:r>
      <w:r>
        <w:rPr>
          <w:rFonts w:hint="eastAsia" w:ascii="宋体" w:hAnsi="宋体"/>
          <w:b/>
          <w:szCs w:val="21"/>
          <w:lang w:val="en-US" w:eastAsia="zh-CN"/>
        </w:rPr>
        <w:t xml:space="preserve"> </w:t>
      </w:r>
    </w:p>
    <w:p>
      <w:pPr>
        <w:spacing w:line="360" w:lineRule="auto"/>
        <w:rPr>
          <w:rFonts w:ascii="宋体" w:hAnsi="宋体"/>
          <w:b/>
          <w:szCs w:val="21"/>
        </w:rPr>
      </w:pPr>
      <w:r>
        <w:rPr>
          <w:rFonts w:hint="eastAsia" w:ascii="宋体" w:hAnsi="宋体"/>
          <w:b/>
          <w:szCs w:val="21"/>
        </w:rPr>
        <w:t>签约日期：   年    月    日</w:t>
      </w:r>
      <w:r>
        <w:rPr>
          <w:rFonts w:hint="eastAsia" w:ascii="宋体" w:hAnsi="宋体"/>
          <w:b/>
          <w:szCs w:val="21"/>
        </w:rPr>
        <w:tab/>
      </w:r>
      <w:r>
        <w:rPr>
          <w:rFonts w:hint="eastAsia" w:ascii="宋体" w:hAnsi="宋体"/>
          <w:b/>
          <w:szCs w:val="21"/>
        </w:rPr>
        <w:tab/>
      </w:r>
      <w:r>
        <w:rPr>
          <w:rFonts w:hint="eastAsia" w:ascii="宋体" w:hAnsi="宋体"/>
          <w:b/>
          <w:szCs w:val="21"/>
        </w:rPr>
        <w:t xml:space="preserve">        签约日期：    年    月     日</w:t>
      </w:r>
    </w:p>
    <w:p>
      <w:pPr>
        <w:spacing w:line="360" w:lineRule="auto"/>
        <w:outlineLvl w:val="0"/>
        <w:rPr>
          <w:rFonts w:hint="default" w:ascii="宋体" w:hAnsi="宋体" w:eastAsia="宋体"/>
          <w:b/>
          <w:szCs w:val="21"/>
          <w:lang w:val="en-US" w:eastAsia="zh-CN"/>
        </w:rPr>
      </w:pPr>
      <w:r>
        <w:rPr>
          <w:rFonts w:hint="eastAsia" w:ascii="宋体" w:hAnsi="宋体"/>
          <w:b/>
          <w:szCs w:val="21"/>
        </w:rPr>
        <w:t>开户银行：</w:t>
      </w:r>
      <w:r>
        <w:rPr>
          <w:rFonts w:hint="eastAsia" w:ascii="黑体" w:eastAsia="黑体"/>
          <w:b/>
          <w:szCs w:val="21"/>
        </w:rPr>
        <w:t>建行华景新城支行</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开户银行：</w:t>
      </w:r>
    </w:p>
    <w:p>
      <w:pPr>
        <w:spacing w:line="360" w:lineRule="auto"/>
        <w:outlineLvl w:val="0"/>
        <w:rPr>
          <w:rFonts w:hint="eastAsia" w:ascii="宋体" w:hAnsi="宋体" w:cs="宋体"/>
          <w:b/>
          <w:sz w:val="28"/>
          <w:szCs w:val="28"/>
          <w:lang w:eastAsia="zh-CN"/>
        </w:rPr>
      </w:pPr>
      <w:r>
        <w:rPr>
          <w:rFonts w:hint="eastAsia" w:ascii="宋体" w:hAnsi="宋体"/>
          <w:b/>
          <w:szCs w:val="21"/>
        </w:rPr>
        <w:t>账号：</w:t>
      </w:r>
      <w:r>
        <w:rPr>
          <w:rFonts w:hint="eastAsia" w:ascii="黑体" w:eastAsia="黑体"/>
          <w:b/>
          <w:szCs w:val="21"/>
        </w:rPr>
        <w:t>44001580516050265705</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账号：</w:t>
      </w:r>
      <w:r>
        <w:rPr>
          <w:rFonts w:hint="eastAsia" w:ascii="宋体" w:hAnsi="宋体"/>
          <w:b/>
          <w:szCs w:val="21"/>
          <w:lang w:val="en-US" w:eastAsia="zh-CN"/>
        </w:rPr>
        <w:t xml:space="preserve">  </w:t>
      </w:r>
    </w:p>
    <w:p>
      <w:pPr>
        <w:outlineLvl w:val="0"/>
        <w:rPr>
          <w:rFonts w:hint="eastAsia" w:ascii="宋体" w:hAnsi="宋体" w:cs="宋体"/>
          <w:b/>
          <w:bCs w:val="0"/>
          <w:sz w:val="21"/>
          <w:szCs w:val="21"/>
          <w:lang w:eastAsia="zh-CN"/>
        </w:rPr>
      </w:pPr>
    </w:p>
    <w:p>
      <w:pPr>
        <w:pStyle w:val="9"/>
        <w:rPr>
          <w:rFonts w:hint="eastAsia"/>
          <w:lang w:eastAsia="zh-CN"/>
        </w:rPr>
      </w:pPr>
    </w:p>
    <w:p>
      <w:pPr>
        <w:outlineLvl w:val="0"/>
        <w:rPr>
          <w:rFonts w:hint="eastAsia" w:ascii="宋体" w:hAnsi="宋体" w:cs="宋体"/>
          <w:b/>
          <w:bCs w:val="0"/>
          <w:sz w:val="21"/>
          <w:szCs w:val="21"/>
          <w:lang w:eastAsia="zh-CN"/>
        </w:rPr>
      </w:pPr>
    </w:p>
    <w:p>
      <w:pPr>
        <w:outlineLvl w:val="0"/>
        <w:rPr>
          <w:rFonts w:hint="eastAsia" w:ascii="宋体" w:hAnsi="宋体" w:cs="宋体"/>
          <w:b/>
          <w:bCs w:val="0"/>
          <w:sz w:val="21"/>
          <w:szCs w:val="21"/>
          <w:lang w:eastAsia="zh-CN"/>
        </w:rPr>
      </w:pPr>
      <w:r>
        <w:rPr>
          <w:rFonts w:hint="eastAsia" w:ascii="宋体" w:hAnsi="宋体" w:cs="宋体"/>
          <w:b/>
          <w:bCs w:val="0"/>
          <w:sz w:val="21"/>
          <w:szCs w:val="21"/>
          <w:lang w:eastAsia="zh-CN"/>
        </w:rPr>
        <w:t>附件：</w:t>
      </w:r>
      <w:r>
        <w:rPr>
          <w:rFonts w:hint="eastAsia" w:hAnsi="宋体" w:cs="宋体"/>
          <w:b/>
          <w:bCs w:val="0"/>
          <w:sz w:val="21"/>
          <w:szCs w:val="21"/>
        </w:rPr>
        <w:t>干货调料类物资明细及供货价</w:t>
      </w:r>
      <w:r>
        <w:rPr>
          <w:rFonts w:hint="eastAsia" w:hAnsi="宋体" w:cs="宋体"/>
          <w:b/>
          <w:bCs w:val="0"/>
          <w:sz w:val="21"/>
          <w:szCs w:val="21"/>
          <w:lang w:eastAsia="zh-CN"/>
        </w:rPr>
        <w:t>格</w:t>
      </w:r>
    </w:p>
    <w:tbl>
      <w:tblPr>
        <w:tblStyle w:val="11"/>
        <w:tblpPr w:leftFromText="180" w:rightFromText="180" w:vertAnchor="text" w:horzAnchor="page" w:tblpX="2047" w:tblpY="825"/>
        <w:tblOverlap w:val="never"/>
        <w:tblW w:w="7980" w:type="dxa"/>
        <w:tblInd w:w="0" w:type="dxa"/>
        <w:tblLayout w:type="fixed"/>
        <w:tblCellMar>
          <w:top w:w="0" w:type="dxa"/>
          <w:left w:w="0" w:type="dxa"/>
          <w:bottom w:w="0" w:type="dxa"/>
          <w:right w:w="0" w:type="dxa"/>
        </w:tblCellMar>
      </w:tblPr>
      <w:tblGrid>
        <w:gridCol w:w="975"/>
        <w:gridCol w:w="2070"/>
        <w:gridCol w:w="1170"/>
        <w:gridCol w:w="1335"/>
        <w:gridCol w:w="1035"/>
        <w:gridCol w:w="1395"/>
      </w:tblGrid>
      <w:tr>
        <w:tblPrEx>
          <w:tblCellMar>
            <w:top w:w="0" w:type="dxa"/>
            <w:left w:w="0" w:type="dxa"/>
            <w:bottom w:w="0" w:type="dxa"/>
            <w:right w:w="0" w:type="dxa"/>
          </w:tblCellMar>
        </w:tblPrEx>
        <w:trPr>
          <w:trHeight w:val="296" w:hRule="atLeast"/>
          <w:tblHeader/>
        </w:trPr>
        <w:tc>
          <w:tcPr>
            <w:tcW w:w="975" w:type="dxa"/>
            <w:tcBorders>
              <w:top w:val="single" w:color="000000" w:sz="4" w:space="0"/>
              <w:left w:val="single" w:color="000000" w:sz="4" w:space="0"/>
              <w:bottom w:val="single" w:color="000000" w:sz="4" w:space="0"/>
              <w:right w:val="single" w:color="000000" w:sz="4" w:space="0"/>
            </w:tcBorders>
            <w:shd w:val="clear" w:color="auto" w:fill="F1F1F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2070" w:type="dxa"/>
            <w:tcBorders>
              <w:top w:val="single" w:color="000000" w:sz="4" w:space="0"/>
              <w:left w:val="single" w:color="000000" w:sz="4" w:space="0"/>
              <w:bottom w:val="single" w:color="000000" w:sz="4" w:space="0"/>
              <w:right w:val="single" w:color="000000" w:sz="4" w:space="0"/>
            </w:tcBorders>
            <w:shd w:val="clear" w:color="auto" w:fill="F1F1F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物资名称</w:t>
            </w:r>
          </w:p>
        </w:tc>
        <w:tc>
          <w:tcPr>
            <w:tcW w:w="1170" w:type="dxa"/>
            <w:tcBorders>
              <w:top w:val="single" w:color="000000" w:sz="4" w:space="0"/>
              <w:left w:val="single" w:color="000000" w:sz="4" w:space="0"/>
              <w:bottom w:val="single" w:color="000000" w:sz="4" w:space="0"/>
              <w:right w:val="single" w:color="000000" w:sz="4" w:space="0"/>
            </w:tcBorders>
            <w:shd w:val="clear" w:color="auto" w:fill="F1F1F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w:t>
            </w:r>
          </w:p>
        </w:tc>
        <w:tc>
          <w:tcPr>
            <w:tcW w:w="1335" w:type="dxa"/>
            <w:tcBorders>
              <w:top w:val="single" w:color="000000" w:sz="4" w:space="0"/>
              <w:left w:val="single" w:color="000000" w:sz="4" w:space="0"/>
              <w:bottom w:val="single" w:color="000000" w:sz="4" w:space="0"/>
              <w:right w:val="single" w:color="000000" w:sz="4" w:space="0"/>
            </w:tcBorders>
            <w:shd w:val="clear" w:color="auto" w:fill="F1F1F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w:t>
            </w:r>
          </w:p>
        </w:tc>
        <w:tc>
          <w:tcPr>
            <w:tcW w:w="1035" w:type="dxa"/>
            <w:tcBorders>
              <w:top w:val="single" w:color="000000" w:sz="4" w:space="0"/>
              <w:left w:val="single" w:color="000000" w:sz="4" w:space="0"/>
              <w:bottom w:val="single" w:color="000000" w:sz="4" w:space="0"/>
              <w:right w:val="single" w:color="000000" w:sz="4" w:space="0"/>
            </w:tcBorders>
            <w:shd w:val="clear" w:color="auto" w:fill="F1F1F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1395" w:type="dxa"/>
            <w:tcBorders>
              <w:top w:val="single" w:color="000000" w:sz="4" w:space="0"/>
              <w:left w:val="single" w:color="000000" w:sz="4" w:space="0"/>
              <w:bottom w:val="single" w:color="000000" w:sz="4" w:space="0"/>
              <w:right w:val="single" w:color="000000" w:sz="4" w:space="0"/>
            </w:tcBorders>
            <w:shd w:val="clear" w:color="auto" w:fill="F1F1F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单价（元）</w:t>
            </w: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干冬菇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腊肉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低钠盐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云耳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白糖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姜肉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生抽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味精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白豆干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攸县香干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龙口粉丝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黄豆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生粉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支竹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辣椒节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花生米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党参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千张皮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20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奶油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21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黄花菜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22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花椒油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23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酸菜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24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依仕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25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胡椒粉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26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燕麦片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27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蚝油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28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梅菜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29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海带结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30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老抽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31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枸杞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32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萝卜丁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33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糯米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34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酸豆角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35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京葱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36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皮蛋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个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37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海带丝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38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食粉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盒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39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莲子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40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红枣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41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咸蛋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个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42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麻油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支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43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提子干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44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蛋糕油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45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味极鲜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46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蛋挞皮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47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茄汁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48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头菜丝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49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荞麦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50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虫草花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51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雪菜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52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泡打粉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53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生粉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54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西洋参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55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米粉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56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五指毛桃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57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绿豆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58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辣椒粉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59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白芝麻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60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改良剂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61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桂圆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62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辣椒粉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63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沙参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64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草果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65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叉烧酱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66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桂皮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67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小米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公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68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百合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69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盐焗鸡料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盒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70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椰蓉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71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麦片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72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雪耳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73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红豆粒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74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豆瓣酱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75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八角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76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火锅料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77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木耳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78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剁椒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79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海底椰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80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豆豉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81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猪油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82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薏米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83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澄面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84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榨菜丝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85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蜂蜜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86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酸梅酱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87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当归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88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腊肉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89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十三香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条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90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平菇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91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蒜香粉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盒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92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玉竹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93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红豆馅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94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香菇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95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蛋糕纸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96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菜干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97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茶树菇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98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泡打粉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罐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99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黄芪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100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烟香干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101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鲜腐皮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102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金针菇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103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白醋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104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花椒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105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鱼酸菜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106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陈醋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107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醋精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支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108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蚝油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109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南乳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罐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110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莲蓉/豆沙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111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北芪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112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肉松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113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五柳菜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114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米粉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115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生抽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116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香叶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117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猴头菇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118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啤酒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支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119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果膏（果酱）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120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南乳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121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吉士粉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122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玉米粉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123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紫薯馅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124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黄牛油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125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果膏（果酱）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126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烟干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127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咸鱼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128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罗汉果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个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129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味精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130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红豆馅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131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红豆馅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132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红糖粉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133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塔塔粉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罐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134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五柳菜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135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面包糠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136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奶油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支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137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绿茶粉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罐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138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红豆粒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139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青豆粒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140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燕麦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141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全麦粉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142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果膏（果酱）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143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菜籽油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144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色拉油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145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杏仁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146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咸蛋黄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147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南乳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148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五香粉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149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吉士粉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罐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150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鱼蛋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151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莲蓉/豆沙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152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黑芝麻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153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白芷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154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咖喱粉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155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川弓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156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蒜香粉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盒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157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糖冬瓜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158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笋干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159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奇异果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个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160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五柳菜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161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眉豆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162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天麻片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163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巧克力针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罐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164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蚝油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165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米酒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166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椒盐粉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167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炸面筋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168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黄姜粉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169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南乳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170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酸萝卜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172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食用碱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173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食堂用漂白水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174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工业用碱（清洁用）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175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食堂用洗洁精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296"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176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催干剂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p>
        </w:tc>
      </w:tr>
      <w:tr>
        <w:tblPrEx>
          <w:tblCellMar>
            <w:top w:w="0" w:type="dxa"/>
            <w:left w:w="0" w:type="dxa"/>
            <w:bottom w:w="0" w:type="dxa"/>
            <w:right w:w="0" w:type="dxa"/>
          </w:tblCellMar>
        </w:tblPrEx>
        <w:trPr>
          <w:trHeight w:val="305" w:hRule="atLeast"/>
        </w:trPr>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177 </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洗碗机碱液 </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桶 </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p>
        </w:tc>
      </w:tr>
    </w:tbl>
    <w:p>
      <w:pPr>
        <w:outlineLvl w:val="0"/>
        <w:rPr>
          <w:rFonts w:hint="eastAsia" w:ascii="宋体" w:hAnsi="宋体" w:cs="宋体"/>
          <w:b/>
          <w:sz w:val="28"/>
          <w:szCs w:val="28"/>
          <w:lang w:eastAsia="zh-CN"/>
        </w:rPr>
      </w:pPr>
      <w:r>
        <w:rPr>
          <w:rFonts w:hint="eastAsia" w:ascii="宋体" w:hAnsi="宋体" w:cs="宋体"/>
          <w:b/>
          <w:sz w:val="28"/>
          <w:szCs w:val="28"/>
          <w:lang w:val="en-US" w:eastAsia="zh-CN"/>
        </w:rPr>
        <w:t xml:space="preserve"> </w:t>
      </w:r>
    </w:p>
    <w:p>
      <w:pPr>
        <w:spacing w:line="560" w:lineRule="exact"/>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2.包2</w:t>
      </w:r>
    </w:p>
    <w:p>
      <w:pPr>
        <w:pStyle w:val="9"/>
        <w:rPr>
          <w:rFonts w:hint="eastAsia" w:ascii="仿宋" w:hAnsi="仿宋" w:eastAsia="仿宋" w:cs="Times New Roman"/>
          <w:color w:val="auto"/>
          <w:sz w:val="32"/>
          <w:szCs w:val="32"/>
          <w:lang w:val="en-US" w:eastAsia="zh-CN"/>
        </w:rPr>
      </w:pPr>
    </w:p>
    <w:p>
      <w:pPr>
        <w:tabs>
          <w:tab w:val="left" w:pos="720"/>
        </w:tabs>
        <w:spacing w:line="360" w:lineRule="auto"/>
        <w:jc w:val="center"/>
        <w:rPr>
          <w:rFonts w:ascii="仿宋_GB2312" w:hAnsi="仿宋" w:eastAsia="仿宋_GB2312"/>
          <w:b/>
          <w:sz w:val="32"/>
          <w:szCs w:val="32"/>
          <w:highlight w:val="none"/>
          <w:u w:val="single"/>
        </w:rPr>
      </w:pPr>
      <w:r>
        <w:rPr>
          <w:rFonts w:hint="eastAsia" w:ascii="仿宋_GB2312" w:hAnsi="仿宋" w:eastAsia="仿宋_GB2312"/>
          <w:b/>
          <w:sz w:val="32"/>
          <w:szCs w:val="32"/>
          <w:highlight w:val="none"/>
          <w:u w:val="single"/>
        </w:rPr>
        <w:t>南方医科大学第三附属医院食堂部分食材采购项目（</w:t>
      </w:r>
      <w:r>
        <w:rPr>
          <w:rFonts w:hint="eastAsia" w:ascii="仿宋_GB2312" w:hAnsi="仿宋" w:eastAsia="仿宋_GB2312"/>
          <w:b/>
          <w:sz w:val="32"/>
          <w:szCs w:val="32"/>
          <w:highlight w:val="none"/>
          <w:u w:val="single"/>
          <w:lang w:eastAsia="zh-CN"/>
        </w:rPr>
        <w:t>粮、油</w:t>
      </w:r>
      <w:r>
        <w:rPr>
          <w:rFonts w:hint="eastAsia" w:ascii="仿宋_GB2312" w:hAnsi="仿宋" w:eastAsia="仿宋_GB2312"/>
          <w:b/>
          <w:sz w:val="32"/>
          <w:szCs w:val="32"/>
          <w:highlight w:val="none"/>
          <w:u w:val="single"/>
        </w:rPr>
        <w:t>）</w:t>
      </w:r>
    </w:p>
    <w:p>
      <w:pPr>
        <w:tabs>
          <w:tab w:val="left" w:pos="720"/>
        </w:tabs>
        <w:spacing w:line="360" w:lineRule="auto"/>
        <w:rPr>
          <w:rFonts w:ascii="仿宋_GB2312" w:hAnsi="仿宋" w:eastAsia="仿宋_GB2312"/>
          <w:b/>
          <w:sz w:val="32"/>
          <w:szCs w:val="32"/>
          <w:highlight w:val="none"/>
        </w:rPr>
      </w:pPr>
    </w:p>
    <w:p>
      <w:pPr>
        <w:tabs>
          <w:tab w:val="left" w:pos="720"/>
        </w:tabs>
        <w:spacing w:line="360" w:lineRule="auto"/>
        <w:jc w:val="center"/>
        <w:rPr>
          <w:rFonts w:ascii="仿宋_GB2312" w:hAnsi="仿宋" w:eastAsia="仿宋_GB2312"/>
          <w:b/>
          <w:sz w:val="32"/>
          <w:szCs w:val="32"/>
          <w:highlight w:val="none"/>
        </w:rPr>
      </w:pPr>
      <w:r>
        <w:rPr>
          <w:rFonts w:hint="eastAsia" w:ascii="仿宋_GB2312" w:hAnsi="仿宋" w:eastAsia="仿宋_GB2312"/>
          <w:b/>
          <w:sz w:val="32"/>
          <w:szCs w:val="32"/>
          <w:highlight w:val="none"/>
        </w:rPr>
        <w:t>合 同 书</w:t>
      </w:r>
    </w:p>
    <w:p>
      <w:pPr>
        <w:tabs>
          <w:tab w:val="left" w:pos="720"/>
        </w:tabs>
        <w:spacing w:line="360" w:lineRule="auto"/>
        <w:rPr>
          <w:rFonts w:ascii="仿宋_GB2312" w:hAnsi="仿宋" w:eastAsia="仿宋_GB2312"/>
          <w:b/>
          <w:sz w:val="28"/>
          <w:szCs w:val="28"/>
          <w:highlight w:val="none"/>
        </w:rPr>
      </w:pPr>
    </w:p>
    <w:tbl>
      <w:tblPr>
        <w:tblStyle w:val="11"/>
        <w:tblW w:w="0" w:type="auto"/>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noWrap w:val="0"/>
            <w:vAlign w:val="top"/>
          </w:tcPr>
          <w:p>
            <w:pPr>
              <w:tabs>
                <w:tab w:val="left" w:pos="720"/>
              </w:tabs>
              <w:spacing w:line="360" w:lineRule="auto"/>
              <w:rPr>
                <w:rFonts w:ascii="仿宋_GB2312" w:hAnsi="仿宋" w:eastAsia="仿宋_GB2312"/>
                <w:b/>
                <w:sz w:val="32"/>
                <w:szCs w:val="32"/>
                <w:highlight w:val="none"/>
                <w:u w:val="single"/>
              </w:rPr>
            </w:pPr>
            <w:r>
              <w:rPr>
                <w:rFonts w:hint="eastAsia" w:ascii="仿宋_GB2312" w:hAnsi="仿宋" w:eastAsia="仿宋_GB2312"/>
                <w:b/>
                <w:sz w:val="32"/>
                <w:szCs w:val="32"/>
                <w:highlight w:val="none"/>
              </w:rPr>
              <w:t>项目编号：</w:t>
            </w:r>
            <w:r>
              <w:rPr>
                <w:rFonts w:hint="eastAsia" w:ascii="仿宋_GB2312" w:hAnsi="仿宋" w:eastAsia="仿宋_GB2312"/>
                <w:b/>
                <w:sz w:val="32"/>
                <w:szCs w:val="32"/>
                <w:highlight w:val="none"/>
                <w:u w:val="single"/>
              </w:rPr>
              <w:t xml:space="preserve">       </w:t>
            </w:r>
            <w:r>
              <w:rPr>
                <w:rFonts w:hint="eastAsia" w:ascii="仿宋_GB2312" w:hAnsi="仿宋" w:eastAsia="仿宋_GB2312"/>
                <w:b/>
                <w:sz w:val="32"/>
                <w:szCs w:val="32"/>
                <w:highlight w:val="none"/>
                <w:u w:val="single"/>
                <w:lang w:val="en-US" w:eastAsia="zh-CN"/>
              </w:rPr>
              <w:t xml:space="preserve">           </w:t>
            </w:r>
            <w:r>
              <w:rPr>
                <w:rFonts w:hint="eastAsia" w:ascii="仿宋_GB2312" w:hAnsi="仿宋" w:eastAsia="仿宋_GB2312"/>
                <w:b/>
                <w:sz w:val="32"/>
                <w:szCs w:val="32"/>
                <w:highlight w:val="none"/>
                <w:u w:val="single"/>
              </w:rPr>
              <w:t xml:space="preserve">     </w:t>
            </w:r>
            <w:r>
              <w:rPr>
                <w:rFonts w:hint="eastAsia" w:ascii="仿宋_GB2312" w:hAnsi="仿宋" w:eastAsia="仿宋_GB2312"/>
                <w:b/>
                <w:sz w:val="32"/>
                <w:szCs w:val="32"/>
                <w:highlight w:val="none"/>
              </w:rPr>
              <w:t xml:space="preserve">           </w:t>
            </w:r>
          </w:p>
        </w:tc>
      </w:tr>
      <w:tr>
        <w:tblPrEx>
          <w:tblCellMar>
            <w:top w:w="0" w:type="dxa"/>
            <w:left w:w="108" w:type="dxa"/>
            <w:bottom w:w="0" w:type="dxa"/>
            <w:right w:w="108" w:type="dxa"/>
          </w:tblCellMar>
        </w:tblPrEx>
        <w:trPr>
          <w:trHeight w:val="446" w:hRule="atLeast"/>
          <w:jc w:val="center"/>
        </w:trPr>
        <w:tc>
          <w:tcPr>
            <w:tcW w:w="5400" w:type="dxa"/>
            <w:noWrap w:val="0"/>
            <w:vAlign w:val="top"/>
          </w:tcPr>
          <w:p>
            <w:pPr>
              <w:tabs>
                <w:tab w:val="left" w:pos="720"/>
              </w:tabs>
              <w:spacing w:line="360" w:lineRule="auto"/>
              <w:rPr>
                <w:rFonts w:ascii="仿宋_GB2312" w:hAnsi="仿宋" w:eastAsia="仿宋_GB2312"/>
                <w:b/>
                <w:sz w:val="32"/>
                <w:szCs w:val="32"/>
                <w:highlight w:val="none"/>
                <w:u w:val="single"/>
              </w:rPr>
            </w:pPr>
          </w:p>
        </w:tc>
      </w:tr>
      <w:tr>
        <w:tblPrEx>
          <w:tblCellMar>
            <w:top w:w="0" w:type="dxa"/>
            <w:left w:w="108" w:type="dxa"/>
            <w:bottom w:w="0" w:type="dxa"/>
            <w:right w:w="108" w:type="dxa"/>
          </w:tblCellMar>
        </w:tblPrEx>
        <w:trPr>
          <w:trHeight w:val="446" w:hRule="atLeast"/>
          <w:jc w:val="center"/>
        </w:trPr>
        <w:tc>
          <w:tcPr>
            <w:tcW w:w="5400" w:type="dxa"/>
            <w:noWrap w:val="0"/>
            <w:vAlign w:val="top"/>
          </w:tcPr>
          <w:p>
            <w:pPr>
              <w:tabs>
                <w:tab w:val="left" w:pos="720"/>
              </w:tabs>
              <w:spacing w:line="360" w:lineRule="auto"/>
              <w:ind w:left="1928" w:hanging="1928" w:hangingChars="600"/>
              <w:jc w:val="both"/>
              <w:rPr>
                <w:rFonts w:hint="default" w:ascii="仿宋_GB2312" w:hAnsi="仿宋" w:eastAsia="仿宋_GB2312"/>
                <w:b/>
                <w:sz w:val="32"/>
                <w:szCs w:val="32"/>
                <w:highlight w:val="none"/>
                <w:lang w:val="en-US" w:eastAsia="zh-CN"/>
              </w:rPr>
            </w:pPr>
            <w:r>
              <w:rPr>
                <w:rFonts w:hint="eastAsia" w:ascii="仿宋_GB2312" w:hAnsi="仿宋" w:eastAsia="仿宋_GB2312"/>
                <w:b/>
                <w:sz w:val="32"/>
                <w:szCs w:val="32"/>
                <w:highlight w:val="none"/>
              </w:rPr>
              <w:t>项目名称：</w:t>
            </w:r>
            <w:r>
              <w:rPr>
                <w:rFonts w:hint="eastAsia" w:ascii="仿宋_GB2312" w:hAnsi="仿宋" w:eastAsia="仿宋_GB2312"/>
                <w:b/>
                <w:sz w:val="32"/>
                <w:szCs w:val="32"/>
                <w:highlight w:val="none"/>
                <w:u w:val="single"/>
              </w:rPr>
              <w:t xml:space="preserve"> 食堂部分食材采购</w:t>
            </w:r>
            <w:r>
              <w:rPr>
                <w:rFonts w:hint="eastAsia" w:ascii="仿宋_GB2312" w:hAnsi="仿宋" w:eastAsia="仿宋_GB2312"/>
                <w:b/>
                <w:sz w:val="32"/>
                <w:szCs w:val="32"/>
                <w:highlight w:val="none"/>
                <w:u w:val="single"/>
                <w:lang w:val="en-US" w:eastAsia="zh-CN"/>
              </w:rPr>
              <w:t xml:space="preserve">    </w:t>
            </w:r>
            <w:r>
              <w:rPr>
                <w:rFonts w:hint="eastAsia" w:ascii="仿宋_GB2312" w:hAnsi="仿宋" w:eastAsia="仿宋_GB2312"/>
                <w:b/>
                <w:sz w:val="32"/>
                <w:szCs w:val="32"/>
                <w:highlight w:val="none"/>
                <w:u w:val="single"/>
              </w:rPr>
              <w:t>（</w:t>
            </w:r>
            <w:r>
              <w:rPr>
                <w:rFonts w:hint="eastAsia" w:ascii="仿宋_GB2312" w:hAnsi="仿宋" w:eastAsia="仿宋_GB2312"/>
                <w:b/>
                <w:sz w:val="32"/>
                <w:szCs w:val="32"/>
                <w:highlight w:val="none"/>
                <w:u w:val="single"/>
                <w:lang w:eastAsia="zh-CN"/>
              </w:rPr>
              <w:t>粮、油</w:t>
            </w:r>
            <w:r>
              <w:rPr>
                <w:rFonts w:hint="eastAsia" w:ascii="仿宋_GB2312" w:hAnsi="仿宋" w:eastAsia="仿宋_GB2312"/>
                <w:b/>
                <w:sz w:val="32"/>
                <w:szCs w:val="32"/>
                <w:highlight w:val="none"/>
                <w:u w:val="single"/>
              </w:rPr>
              <w:t>）</w:t>
            </w:r>
            <w:r>
              <w:rPr>
                <w:rFonts w:hint="eastAsia" w:ascii="仿宋_GB2312" w:hAnsi="仿宋" w:eastAsia="仿宋_GB2312"/>
                <w:b/>
                <w:sz w:val="32"/>
                <w:szCs w:val="32"/>
                <w:highlight w:val="none"/>
                <w:u w:val="single"/>
                <w:lang w:val="en-US" w:eastAsia="zh-CN"/>
              </w:rPr>
              <w:t xml:space="preserve">                </w:t>
            </w:r>
          </w:p>
        </w:tc>
      </w:tr>
      <w:tr>
        <w:tblPrEx>
          <w:tblCellMar>
            <w:top w:w="0" w:type="dxa"/>
            <w:left w:w="108" w:type="dxa"/>
            <w:bottom w:w="0" w:type="dxa"/>
            <w:right w:w="108" w:type="dxa"/>
          </w:tblCellMar>
        </w:tblPrEx>
        <w:trPr>
          <w:trHeight w:val="460" w:hRule="atLeast"/>
          <w:jc w:val="center"/>
        </w:trPr>
        <w:tc>
          <w:tcPr>
            <w:tcW w:w="5400" w:type="dxa"/>
            <w:noWrap w:val="0"/>
            <w:vAlign w:val="top"/>
          </w:tcPr>
          <w:p>
            <w:pPr>
              <w:tabs>
                <w:tab w:val="left" w:pos="720"/>
              </w:tabs>
              <w:spacing w:line="360" w:lineRule="auto"/>
              <w:rPr>
                <w:rFonts w:ascii="仿宋_GB2312" w:hAnsi="仿宋" w:eastAsia="仿宋_GB2312"/>
                <w:b/>
                <w:sz w:val="28"/>
                <w:szCs w:val="28"/>
                <w:highlight w:val="none"/>
              </w:rPr>
            </w:pPr>
          </w:p>
        </w:tc>
      </w:tr>
    </w:tbl>
    <w:p>
      <w:pPr>
        <w:tabs>
          <w:tab w:val="left" w:pos="720"/>
        </w:tabs>
        <w:spacing w:line="360" w:lineRule="auto"/>
        <w:rPr>
          <w:rFonts w:ascii="仿宋_GB2312" w:hAnsi="仿宋" w:eastAsia="仿宋_GB2312"/>
          <w:b/>
          <w:sz w:val="28"/>
          <w:szCs w:val="28"/>
          <w:highlight w:val="none"/>
        </w:rPr>
      </w:pPr>
    </w:p>
    <w:p>
      <w:pPr>
        <w:rPr>
          <w:rFonts w:ascii="仿宋_GB2312" w:hAnsi="仿宋" w:eastAsia="仿宋_GB2312"/>
          <w:b/>
          <w:sz w:val="24"/>
          <w:highlight w:val="none"/>
        </w:rPr>
      </w:pPr>
      <w:r>
        <w:rPr>
          <w:rFonts w:hint="eastAsia" w:ascii="仿宋_GB2312" w:hAnsi="仿宋" w:eastAsia="仿宋_GB2312"/>
          <w:b/>
          <w:sz w:val="24"/>
          <w:highlight w:val="none"/>
        </w:rPr>
        <w:t>注：本合同仅为合同的参考文本，合同签订双方可根据项目的具体要求进行修订，但不得偏离实质性条款。</w:t>
      </w:r>
    </w:p>
    <w:p>
      <w:pPr>
        <w:spacing w:line="360" w:lineRule="auto"/>
        <w:rPr>
          <w:rFonts w:hint="eastAsia" w:ascii="宋体" w:hAnsi="宋体"/>
          <w:b/>
          <w:szCs w:val="21"/>
          <w:highlight w:val="none"/>
        </w:rPr>
      </w:pPr>
      <w:r>
        <w:rPr>
          <w:rFonts w:ascii="宋体" w:hAnsi="宋体"/>
          <w:szCs w:val="21"/>
          <w:highlight w:val="none"/>
        </w:rPr>
        <w:br w:type="page"/>
      </w:r>
      <w:r>
        <w:rPr>
          <w:rFonts w:hint="eastAsia" w:ascii="宋体" w:hAnsi="宋体"/>
          <w:b/>
          <w:szCs w:val="21"/>
          <w:highlight w:val="none"/>
        </w:rPr>
        <w:t>甲  方：南方医科大学第三附属医院</w:t>
      </w:r>
    </w:p>
    <w:p>
      <w:pPr>
        <w:spacing w:line="360" w:lineRule="auto"/>
        <w:rPr>
          <w:rFonts w:hint="default" w:ascii="宋体" w:hAnsi="宋体" w:eastAsia="宋体"/>
          <w:b/>
          <w:szCs w:val="21"/>
          <w:highlight w:val="none"/>
          <w:lang w:val="en-US" w:eastAsia="zh-CN"/>
        </w:rPr>
      </w:pPr>
      <w:r>
        <w:rPr>
          <w:rFonts w:hint="eastAsia" w:ascii="宋体" w:hAnsi="宋体"/>
          <w:b/>
          <w:szCs w:val="21"/>
          <w:highlight w:val="none"/>
        </w:rPr>
        <w:t>乙  方：</w:t>
      </w:r>
    </w:p>
    <w:p>
      <w:pPr>
        <w:pStyle w:val="7"/>
        <w:spacing w:line="360" w:lineRule="auto"/>
        <w:ind w:left="0" w:leftChars="0"/>
        <w:jc w:val="left"/>
        <w:rPr>
          <w:szCs w:val="21"/>
          <w:highlight w:val="none"/>
        </w:rPr>
      </w:pPr>
      <w:r>
        <w:rPr>
          <w:rFonts w:hint="eastAsia"/>
          <w:szCs w:val="21"/>
          <w:highlight w:val="none"/>
        </w:rPr>
        <w:t>根据《中华人民共和国民法典》及南方医科大学第三附属医院食堂部分食材采购项目</w:t>
      </w:r>
      <w:r>
        <w:rPr>
          <w:rFonts w:hint="eastAsia"/>
          <w:szCs w:val="21"/>
          <w:highlight w:val="none"/>
          <w:lang w:eastAsia="zh-CN"/>
        </w:rPr>
        <w:t>招标</w:t>
      </w:r>
      <w:r>
        <w:rPr>
          <w:rFonts w:hint="eastAsia"/>
          <w:szCs w:val="21"/>
          <w:highlight w:val="none"/>
        </w:rPr>
        <w:t>文件的要求，甲、乙双方经协商确定，甲方向乙方订购下列货物及其服务，为明确双方责任和权利，特签订本合同，共同遵守。具体条款如下：</w:t>
      </w:r>
    </w:p>
    <w:p>
      <w:pPr>
        <w:spacing w:line="360" w:lineRule="auto"/>
        <w:rPr>
          <w:rFonts w:ascii="宋体" w:hAnsi="宋体"/>
          <w:b/>
          <w:szCs w:val="21"/>
          <w:highlight w:val="none"/>
        </w:rPr>
      </w:pPr>
      <w:r>
        <w:rPr>
          <w:rFonts w:hint="eastAsia" w:ascii="宋体" w:hAnsi="宋体"/>
          <w:b/>
          <w:szCs w:val="21"/>
          <w:highlight w:val="none"/>
        </w:rPr>
        <w:t>一、货物的品种、数量、价格、供应期限：</w:t>
      </w:r>
    </w:p>
    <w:p>
      <w:pPr>
        <w:tabs>
          <w:tab w:val="left" w:pos="735"/>
        </w:tabs>
        <w:spacing w:line="360" w:lineRule="auto"/>
        <w:ind w:firstLine="420" w:firstLineChars="200"/>
        <w:rPr>
          <w:rFonts w:ascii="宋体" w:hAnsi="宋体"/>
          <w:szCs w:val="21"/>
          <w:highlight w:val="none"/>
        </w:rPr>
      </w:pPr>
      <w:r>
        <w:rPr>
          <w:rFonts w:hint="eastAsia" w:ascii="宋体" w:hAnsi="宋体"/>
          <w:szCs w:val="21"/>
          <w:highlight w:val="none"/>
        </w:rPr>
        <w:t xml:space="preserve">1. 货物的品种： </w:t>
      </w:r>
      <w:r>
        <w:rPr>
          <w:rFonts w:hint="eastAsia" w:ascii="宋体" w:hAnsi="宋体"/>
          <w:szCs w:val="21"/>
          <w:highlight w:val="none"/>
          <w:u w:val="single"/>
        </w:rPr>
        <w:t xml:space="preserve"> </w:t>
      </w:r>
      <w:r>
        <w:rPr>
          <w:rFonts w:hint="eastAsia" w:ascii="宋体" w:hAnsi="宋体"/>
          <w:szCs w:val="21"/>
          <w:highlight w:val="none"/>
          <w:u w:val="single"/>
          <w:lang w:val="en-US" w:eastAsia="zh-CN"/>
        </w:rPr>
        <w:t>粮、油</w:t>
      </w:r>
      <w:r>
        <w:rPr>
          <w:rFonts w:hint="eastAsia" w:ascii="宋体" w:hAnsi="宋体"/>
          <w:szCs w:val="21"/>
          <w:highlight w:val="none"/>
          <w:u w:val="single"/>
        </w:rPr>
        <w:t xml:space="preserve"> 类</w:t>
      </w:r>
    </w:p>
    <w:p>
      <w:pPr>
        <w:tabs>
          <w:tab w:val="left" w:pos="735"/>
        </w:tabs>
        <w:spacing w:line="360" w:lineRule="auto"/>
        <w:ind w:firstLine="422" w:firstLineChars="200"/>
        <w:rPr>
          <w:rFonts w:ascii="宋体" w:hAnsi="宋体"/>
          <w:szCs w:val="21"/>
          <w:highlight w:val="none"/>
        </w:rPr>
      </w:pPr>
      <w:r>
        <w:rPr>
          <w:rFonts w:ascii="宋体" w:hAnsi="宋体"/>
          <w:b/>
          <w:szCs w:val="21"/>
          <w:highlight w:val="none"/>
        </w:rPr>
        <mc:AlternateContent>
          <mc:Choice Requires="wps">
            <w:drawing>
              <wp:anchor distT="0" distB="0" distL="114300" distR="114300" simplePos="0" relativeHeight="251663360" behindDoc="0" locked="0" layoutInCell="1" allowOverlap="1">
                <wp:simplePos x="0" y="0"/>
                <wp:positionH relativeFrom="column">
                  <wp:posOffset>1690370</wp:posOffset>
                </wp:positionH>
                <wp:positionV relativeFrom="paragraph">
                  <wp:posOffset>83185</wp:posOffset>
                </wp:positionV>
                <wp:extent cx="114300" cy="99060"/>
                <wp:effectExtent l="3175" t="3810" r="15875" b="11430"/>
                <wp:wrapNone/>
                <wp:docPr id="2" name="直接连接符 2"/>
                <wp:cNvGraphicFramePr/>
                <a:graphic xmlns:a="http://schemas.openxmlformats.org/drawingml/2006/main">
                  <a:graphicData uri="http://schemas.microsoft.com/office/word/2010/wordprocessingShape">
                    <wps:wsp>
                      <wps:cNvCnPr/>
                      <wps:spPr>
                        <a:xfrm flipV="1">
                          <a:off x="0" y="0"/>
                          <a:ext cx="114300" cy="990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33.1pt;margin-top:6.55pt;height:7.8pt;width:9pt;z-index:251663360;mso-width-relative:page;mso-height-relative:page;" filled="f" stroked="t" coordsize="21600,21600" o:gfxdata="UEsDBAoAAAAAAIdO4kAAAAAAAAAAAAAAAAAEAAAAZHJzL1BLAwQUAAAACACHTuJAEW1zyNYAAAAJ&#10;AQAADwAAAGRycy9kb3ducmV2LnhtbE2PQU/DMAyF70j8h8hI3FjSDpVRmk4IARckJEbhnDamrUic&#10;qsm68e/xTnCz/Z6ev1dtj96JBec4BtKQrRQIpC7YkXoNzfvT1QZETIascYFQww9G2NbnZ5UpbTjQ&#10;Gy671AsOoVgaDUNKUyll7Ab0Jq7ChMTaV5i9SbzOvbSzOXC4dzJXqpDejMQfBjPhw4Dd927vNdx/&#10;vjyuX5fWB2dv++bD+kY951pfXmTqDkTCY/ozwwmf0aFmpjbsyUbhNORFkbOVhXUGgg355poP7Wm4&#10;AVlX8n+D+hdQSwMEFAAAAAgAh07iQHgBE8MEAgAA/wMAAA4AAABkcnMvZTJvRG9jLnhtbK1TS44T&#10;MRDdI3EHy3vSnYYZMa10ZjFh2CCIxGfv+NNtyT+5nHRyCS6AxA5WLNlzG4ZjUHaHaBg2WdALq+wq&#10;v6r3/HpxvbeG7GQE7V1H57OaEum4F9r1HX3/7vbJc0ogMSeY8U529CCBXi8fP1qMoZWNH7wRMhIE&#10;cdCOoaNDSqGtKuCDtAxmPkiHSeWjZQm3sa9EZCOiW1M1dX1ZjT6KED2XAHi6mpL0iBjPAfRKaS5X&#10;nm+tdGlCjdKwhJRg0AHoskyrlOTpjVIgEzEdRaaprNgE401eq+WCtX1kYdD8OAI7Z4QHnCzTDpue&#10;oFYsMbKN+h8oq3n04FWacW+riUhRBFnM6wfavB1YkIULSg3hJDr8P1j+ereORIuONpQ4ZvHB7z59&#10;//nxy68fn3G9+/aVNFmkMUCLtTduHY87COuYGe9VtEQZHT6gm4oGyIrsi8SHk8RynwjHw/n82dMa&#10;xeeYurqqL8sLVBNKRgsR0kvpLclBR412WQDWst0rSNgZS/+U5GPjyIhAF80FQjJ0o0IXYGgDMgLX&#10;l7vgjRa32ph8A2K/uTGR7Fh2RPkyP8T9qyw3WTEYprqSmrwySCZeOEHSIaBWDn8RmkewUlBiJP5R&#10;OUJA1iamzTmV2Nq4fEEWvx55ZsEniXO08eKA77QNUfcD6jIvM+cM+qJMf/RwNt79Pcb3/9v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Ftc8jWAAAACQEAAA8AAAAAAAAAAQAgAAAAIgAAAGRycy9k&#10;b3ducmV2LnhtbFBLAQIUABQAAAAIAIdO4kB4ARPDBAIAAP8DAAAOAAAAAAAAAAEAIAAAACUBAABk&#10;cnMvZTJvRG9jLnhtbFBLBQYAAAAABgAGAFkBAACbBQAAAAA=&#10;">
                <v:fill on="f" focussize="0,0"/>
                <v:stroke color="#000000" joinstyle="round"/>
                <v:imagedata o:title=""/>
                <o:lock v:ext="edit" aspectratio="f"/>
              </v:line>
            </w:pict>
          </mc:Fallback>
        </mc:AlternateContent>
      </w:r>
      <w:r>
        <w:rPr>
          <w:rFonts w:hint="eastAsia" w:ascii="宋体" w:hAnsi="宋体"/>
          <w:szCs w:val="21"/>
          <w:highlight w:val="none"/>
        </w:rPr>
        <w:t>2. 供货数量：每月约</w:t>
      </w:r>
      <w:r>
        <w:rPr>
          <w:rFonts w:hint="eastAsia" w:ascii="宋体" w:hAnsi="宋体"/>
          <w:szCs w:val="21"/>
          <w:highlight w:val="none"/>
          <w:u w:val="single"/>
        </w:rPr>
        <w:t xml:space="preserve">      </w:t>
      </w:r>
      <w:r>
        <w:rPr>
          <w:rFonts w:hint="eastAsia" w:ascii="宋体" w:hAnsi="宋体"/>
          <w:szCs w:val="21"/>
          <w:highlight w:val="none"/>
        </w:rPr>
        <w:t>公斤，以甲方月计划为准。</w:t>
      </w:r>
    </w:p>
    <w:p>
      <w:pPr>
        <w:spacing w:line="360" w:lineRule="auto"/>
        <w:ind w:right="-171" w:firstLine="420" w:firstLineChars="200"/>
        <w:rPr>
          <w:rFonts w:ascii="宋体" w:hAnsi="宋体"/>
          <w:szCs w:val="21"/>
          <w:highlight w:val="none"/>
        </w:rPr>
      </w:pPr>
      <w:r>
        <w:rPr>
          <w:rFonts w:hint="eastAsia" w:ascii="宋体" w:hAnsi="宋体"/>
          <w:szCs w:val="21"/>
          <w:highlight w:val="none"/>
        </w:rPr>
        <w:t xml:space="preserve">3. </w:t>
      </w:r>
      <w:r>
        <w:rPr>
          <w:rFonts w:hint="eastAsia" w:hAnsi="宋体" w:cs="宋体"/>
        </w:rPr>
        <w:t>物资明细及供货</w:t>
      </w:r>
      <w:r>
        <w:rPr>
          <w:rFonts w:hint="eastAsia" w:hAnsi="宋体" w:eastAsia="宋体" w:cs="宋体"/>
        </w:rPr>
        <w:t>价</w:t>
      </w:r>
      <w:r>
        <w:rPr>
          <w:rFonts w:hint="eastAsia" w:hAnsi="宋体" w:eastAsia="宋体" w:cs="宋体"/>
          <w:lang w:eastAsia="zh-CN"/>
        </w:rPr>
        <w:t>格</w:t>
      </w:r>
      <w:r>
        <w:rPr>
          <w:rFonts w:hint="eastAsia" w:hAnsi="宋体" w:cs="宋体"/>
        </w:rPr>
        <w:t>：</w:t>
      </w:r>
      <w:r>
        <w:rPr>
          <w:rFonts w:hint="eastAsia" w:hAnsi="宋体" w:cs="宋体"/>
          <w:highlight w:val="none"/>
        </w:rPr>
        <w:t>见附件</w:t>
      </w:r>
      <w:r>
        <w:rPr>
          <w:rFonts w:hint="eastAsia" w:hAnsi="宋体" w:cs="宋体"/>
          <w:highlight w:val="none"/>
          <w:lang w:eastAsia="zh-CN"/>
        </w:rPr>
        <w:t>。</w:t>
      </w:r>
    </w:p>
    <w:p>
      <w:pPr>
        <w:pStyle w:val="8"/>
        <w:numPr>
          <w:ilvl w:val="0"/>
          <w:numId w:val="0"/>
        </w:numPr>
        <w:ind w:firstLine="420" w:firstLineChars="200"/>
        <w:rPr>
          <w:rFonts w:hint="eastAsia" w:hAnsi="宋体" w:cs="宋体"/>
        </w:rPr>
      </w:pPr>
      <w:r>
        <w:rPr>
          <w:rFonts w:hint="eastAsia" w:hAnsi="宋体" w:cs="宋体"/>
          <w:lang w:val="en-US" w:eastAsia="zh-CN"/>
        </w:rPr>
        <w:t>3.1</w:t>
      </w:r>
      <w:r>
        <w:rPr>
          <w:rFonts w:hint="eastAsia" w:hAnsi="宋体" w:cs="宋体"/>
        </w:rPr>
        <w:t>物资结算数量以甲方实际签收数量为准，按实结算。</w:t>
      </w:r>
    </w:p>
    <w:p>
      <w:pPr>
        <w:pStyle w:val="8"/>
        <w:numPr>
          <w:ilvl w:val="0"/>
          <w:numId w:val="0"/>
        </w:numPr>
        <w:ind w:firstLine="420" w:firstLineChars="200"/>
        <w:rPr>
          <w:rFonts w:hint="eastAsia" w:ascii="宋体" w:hAnsi="宋体"/>
          <w:szCs w:val="21"/>
          <w:highlight w:val="none"/>
        </w:rPr>
      </w:pPr>
      <w:r>
        <w:rPr>
          <w:rFonts w:hint="eastAsia" w:hAnsi="宋体" w:cs="宋体"/>
          <w:lang w:val="en-US" w:eastAsia="zh-CN"/>
        </w:rPr>
        <w:t>3.2</w:t>
      </w:r>
      <w:r>
        <w:rPr>
          <w:rFonts w:hint="eastAsia" w:ascii="宋体"/>
        </w:rPr>
        <w:t>合同期内双方不得随意改变</w:t>
      </w:r>
      <w:r>
        <w:rPr>
          <w:rFonts w:hint="eastAsia" w:ascii="宋体"/>
          <w:lang w:eastAsia="zh-CN"/>
        </w:rPr>
        <w:t>成交</w:t>
      </w:r>
      <w:r>
        <w:rPr>
          <w:rFonts w:hint="eastAsia" w:ascii="宋体"/>
        </w:rPr>
        <w:t>价格，如市场价格波动幅度超过或低于</w:t>
      </w:r>
      <w:r>
        <w:rPr>
          <w:rFonts w:hint="eastAsia" w:ascii="宋体"/>
          <w:lang w:eastAsia="zh-CN"/>
        </w:rPr>
        <w:t>成交</w:t>
      </w:r>
      <w:r>
        <w:rPr>
          <w:rFonts w:hint="eastAsia" w:ascii="宋体"/>
        </w:rPr>
        <w:t>价的10%，须向对方提出书面调价申请，经协商一致后，方可按协商价供货。</w:t>
      </w:r>
    </w:p>
    <w:p>
      <w:pPr>
        <w:spacing w:line="360" w:lineRule="auto"/>
        <w:ind w:firstLine="420" w:firstLineChars="200"/>
        <w:jc w:val="left"/>
        <w:rPr>
          <w:rFonts w:hint="eastAsia" w:ascii="宋体" w:hAnsi="宋体"/>
          <w:bCs/>
          <w:szCs w:val="21"/>
          <w:highlight w:val="none"/>
        </w:rPr>
      </w:pPr>
      <w:r>
        <w:rPr>
          <w:rFonts w:hint="eastAsia" w:ascii="宋体" w:hAnsi="宋体"/>
          <w:szCs w:val="21"/>
          <w:highlight w:val="none"/>
        </w:rPr>
        <w:t>4.供应期限：</w:t>
      </w:r>
      <w:r>
        <w:rPr>
          <w:rFonts w:hint="eastAsia" w:ascii="宋体" w:hAnsi="宋体"/>
          <w:szCs w:val="21"/>
          <w:highlight w:val="none"/>
          <w:lang w:eastAsia="zh-CN"/>
        </w:rPr>
        <w:t>三年（合同一年一签）</w:t>
      </w:r>
      <w:r>
        <w:rPr>
          <w:rFonts w:hint="eastAsia"/>
          <w:bCs/>
          <w:szCs w:val="21"/>
          <w:highlight w:val="none"/>
        </w:rPr>
        <w:t>，</w:t>
      </w:r>
      <w:r>
        <w:rPr>
          <w:rFonts w:hint="eastAsia"/>
          <w:bCs/>
          <w:szCs w:val="21"/>
          <w:highlight w:val="none"/>
          <w:lang w:val="en-US" w:eastAsia="zh-CN"/>
        </w:rPr>
        <w:t xml:space="preserve">   </w:t>
      </w:r>
      <w:r>
        <w:rPr>
          <w:rFonts w:hint="eastAsia"/>
          <w:bCs/>
          <w:szCs w:val="21"/>
          <w:highlight w:val="none"/>
        </w:rPr>
        <w:t>年</w:t>
      </w:r>
      <w:r>
        <w:rPr>
          <w:rFonts w:hint="eastAsia"/>
          <w:bCs/>
          <w:szCs w:val="21"/>
          <w:highlight w:val="none"/>
          <w:lang w:val="en-US" w:eastAsia="zh-CN"/>
        </w:rPr>
        <w:t xml:space="preserve">   </w:t>
      </w:r>
      <w:r>
        <w:rPr>
          <w:rFonts w:hint="eastAsia"/>
          <w:bCs/>
          <w:szCs w:val="21"/>
          <w:highlight w:val="none"/>
        </w:rPr>
        <w:t>月</w:t>
      </w:r>
      <w:r>
        <w:rPr>
          <w:rFonts w:hint="eastAsia"/>
          <w:bCs/>
          <w:szCs w:val="21"/>
          <w:highlight w:val="none"/>
          <w:lang w:val="en-US" w:eastAsia="zh-CN"/>
        </w:rPr>
        <w:t xml:space="preserve">   </w:t>
      </w:r>
      <w:r>
        <w:rPr>
          <w:rFonts w:hint="eastAsia"/>
          <w:bCs/>
          <w:szCs w:val="21"/>
          <w:highlight w:val="none"/>
        </w:rPr>
        <w:t>日至</w:t>
      </w:r>
      <w:r>
        <w:rPr>
          <w:rFonts w:hint="eastAsia"/>
          <w:bCs/>
          <w:szCs w:val="21"/>
          <w:highlight w:val="none"/>
          <w:lang w:val="en-US" w:eastAsia="zh-CN"/>
        </w:rPr>
        <w:t xml:space="preserve">   </w:t>
      </w:r>
      <w:r>
        <w:rPr>
          <w:rFonts w:hint="eastAsia"/>
          <w:bCs/>
          <w:szCs w:val="21"/>
          <w:highlight w:val="none"/>
        </w:rPr>
        <w:t>年</w:t>
      </w:r>
      <w:r>
        <w:rPr>
          <w:rFonts w:hint="eastAsia"/>
          <w:bCs/>
          <w:szCs w:val="21"/>
          <w:highlight w:val="none"/>
          <w:lang w:val="en-US" w:eastAsia="zh-CN"/>
        </w:rPr>
        <w:t xml:space="preserve">   </w:t>
      </w:r>
      <w:r>
        <w:rPr>
          <w:rFonts w:hint="eastAsia"/>
          <w:bCs/>
          <w:szCs w:val="21"/>
          <w:highlight w:val="none"/>
        </w:rPr>
        <w:t>月</w:t>
      </w:r>
      <w:r>
        <w:rPr>
          <w:rFonts w:hint="eastAsia"/>
          <w:bCs/>
          <w:szCs w:val="21"/>
          <w:highlight w:val="none"/>
          <w:lang w:val="en-US" w:eastAsia="zh-CN"/>
        </w:rPr>
        <w:t xml:space="preserve">   </w:t>
      </w:r>
      <w:r>
        <w:rPr>
          <w:rFonts w:hint="eastAsia"/>
          <w:bCs/>
          <w:szCs w:val="21"/>
          <w:highlight w:val="none"/>
        </w:rPr>
        <w:t>日。</w:t>
      </w:r>
      <w:r>
        <w:rPr>
          <w:rFonts w:hint="eastAsia" w:ascii="宋体" w:hAnsi="宋体" w:cs="宋体"/>
          <w:bCs/>
          <w:szCs w:val="21"/>
          <w:highlight w:val="none"/>
          <w:lang w:val="en-US" w:eastAsia="zh-CN"/>
        </w:rPr>
        <w:t>一年合同期满，</w:t>
      </w:r>
      <w:r>
        <w:rPr>
          <w:rFonts w:hint="eastAsia"/>
          <w:bCs/>
          <w:szCs w:val="21"/>
          <w:highlight w:val="none"/>
          <w:lang w:val="en-US" w:eastAsia="zh-CN"/>
        </w:rPr>
        <w:t>甲方</w:t>
      </w:r>
      <w:r>
        <w:rPr>
          <w:rFonts w:hint="eastAsia"/>
          <w:bCs/>
          <w:szCs w:val="21"/>
          <w:highlight w:val="none"/>
        </w:rPr>
        <w:t>对</w:t>
      </w:r>
      <w:r>
        <w:rPr>
          <w:rFonts w:hint="eastAsia"/>
          <w:bCs/>
          <w:szCs w:val="21"/>
          <w:highlight w:val="none"/>
          <w:lang w:val="en-US" w:eastAsia="zh-CN"/>
        </w:rPr>
        <w:t>乙方</w:t>
      </w:r>
      <w:r>
        <w:rPr>
          <w:rFonts w:hint="eastAsia"/>
          <w:bCs/>
          <w:szCs w:val="21"/>
          <w:highlight w:val="none"/>
        </w:rPr>
        <w:t>服务满意，</w:t>
      </w:r>
      <w:r>
        <w:rPr>
          <w:rFonts w:hint="eastAsia"/>
          <w:bCs/>
          <w:szCs w:val="21"/>
          <w:highlight w:val="none"/>
          <w:lang w:val="en-US" w:eastAsia="zh-CN"/>
        </w:rPr>
        <w:t>经双方协商同意，可</w:t>
      </w:r>
      <w:r>
        <w:rPr>
          <w:rFonts w:hint="eastAsia"/>
          <w:bCs/>
          <w:szCs w:val="21"/>
          <w:highlight w:val="none"/>
        </w:rPr>
        <w:t>再签下一年合同，合同不超三年。</w:t>
      </w:r>
    </w:p>
    <w:p>
      <w:pPr>
        <w:tabs>
          <w:tab w:val="left" w:pos="735"/>
        </w:tabs>
        <w:spacing w:line="360" w:lineRule="auto"/>
        <w:ind w:firstLine="420" w:firstLineChars="200"/>
        <w:rPr>
          <w:rFonts w:ascii="宋体" w:hAnsi="宋体"/>
          <w:szCs w:val="21"/>
          <w:highlight w:val="none"/>
        </w:rPr>
      </w:pPr>
    </w:p>
    <w:p>
      <w:pPr>
        <w:spacing w:line="360" w:lineRule="auto"/>
        <w:rPr>
          <w:rFonts w:ascii="宋体" w:hAnsi="宋体"/>
          <w:szCs w:val="21"/>
          <w:highlight w:val="none"/>
        </w:rPr>
      </w:pPr>
      <w:r>
        <w:rPr>
          <w:rFonts w:hint="eastAsia" w:ascii="宋体" w:hAnsi="宋体"/>
          <w:b/>
          <w:szCs w:val="21"/>
          <w:highlight w:val="none"/>
        </w:rPr>
        <w:t>二、货物质量标准：</w:t>
      </w:r>
    </w:p>
    <w:p>
      <w:pPr>
        <w:spacing w:line="360" w:lineRule="auto"/>
        <w:ind w:firstLine="420" w:firstLineChars="200"/>
        <w:rPr>
          <w:rFonts w:hint="eastAsia" w:ascii="宋体" w:hAnsi="宋体"/>
          <w:color w:val="auto"/>
          <w:szCs w:val="21"/>
          <w:highlight w:val="none"/>
        </w:rPr>
      </w:pPr>
      <w:r>
        <w:rPr>
          <w:rFonts w:hint="eastAsia" w:ascii="宋体" w:hAnsi="宋体"/>
          <w:szCs w:val="21"/>
          <w:highlight w:val="none"/>
        </w:rPr>
        <w:tab/>
      </w:r>
      <w:r>
        <w:rPr>
          <w:rFonts w:hint="eastAsia" w:ascii="宋体" w:hAnsi="宋体"/>
          <w:szCs w:val="21"/>
          <w:highlight w:val="none"/>
        </w:rPr>
        <w:t>货物须按照招投标文件的要求提供，且符合国家标准，必须附检验合格报告及相关证明文件（同时标注</w:t>
      </w:r>
      <w:r>
        <w:rPr>
          <w:rFonts w:hint="eastAsia" w:ascii="宋体" w:hAnsi="宋体"/>
          <w:color w:val="auto"/>
          <w:szCs w:val="21"/>
          <w:highlight w:val="none"/>
        </w:rPr>
        <w:t>货物名称、品牌和产地附件）。</w:t>
      </w:r>
    </w:p>
    <w:p>
      <w:pPr>
        <w:autoSpaceDE w:val="0"/>
        <w:autoSpaceDN w:val="0"/>
        <w:adjustRightInd w:val="0"/>
        <w:spacing w:line="360" w:lineRule="auto"/>
        <w:ind w:right="-20"/>
        <w:jc w:val="left"/>
        <w:rPr>
          <w:rFonts w:hint="eastAsia" w:ascii="宋体" w:hAnsi="宋体" w:cs="宋体"/>
          <w:b/>
          <w:color w:val="auto"/>
          <w:kern w:val="0"/>
          <w:szCs w:val="21"/>
          <w:highlight w:val="none"/>
        </w:rPr>
      </w:pPr>
      <w:r>
        <w:rPr>
          <w:rFonts w:hint="eastAsia" w:ascii="宋体" w:hAnsi="宋体"/>
          <w:b/>
          <w:bCs/>
          <w:color w:val="auto"/>
          <w:szCs w:val="21"/>
          <w:highlight w:val="none"/>
        </w:rPr>
        <w:t>（一）</w:t>
      </w:r>
      <w:r>
        <w:rPr>
          <w:b/>
          <w:color w:val="auto"/>
          <w:highlight w:val="none"/>
        </w:rPr>
        <w:t>米、面</w:t>
      </w:r>
      <w:r>
        <w:rPr>
          <w:rFonts w:hint="eastAsia" w:ascii="宋体" w:hAnsi="宋体"/>
          <w:b/>
          <w:bCs/>
          <w:color w:val="auto"/>
          <w:szCs w:val="21"/>
          <w:highlight w:val="none"/>
        </w:rPr>
        <w:t>品质要求</w:t>
      </w:r>
    </w:p>
    <w:p>
      <w:pPr>
        <w:autoSpaceDE w:val="0"/>
        <w:autoSpaceDN w:val="0"/>
        <w:adjustRightInd w:val="0"/>
        <w:spacing w:line="360" w:lineRule="auto"/>
        <w:ind w:right="-20"/>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1. 米、面</w:t>
      </w:r>
    </w:p>
    <w:p>
      <w:pPr>
        <w:autoSpaceDE w:val="0"/>
        <w:autoSpaceDN w:val="0"/>
        <w:adjustRightInd w:val="0"/>
        <w:spacing w:line="360" w:lineRule="auto"/>
        <w:ind w:right="-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1.1 大米品种要求：加工精度为国标三号大米</w:t>
      </w:r>
    </w:p>
    <w:tbl>
      <w:tblPr>
        <w:tblStyle w:val="11"/>
        <w:tblW w:w="5000" w:type="pct"/>
        <w:tblInd w:w="-17" w:type="dxa"/>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Layout w:type="autofit"/>
        <w:tblCellMar>
          <w:top w:w="0" w:type="dxa"/>
          <w:left w:w="0" w:type="dxa"/>
          <w:bottom w:w="0" w:type="dxa"/>
          <w:right w:w="0" w:type="dxa"/>
        </w:tblCellMar>
      </w:tblPr>
      <w:tblGrid>
        <w:gridCol w:w="1009"/>
        <w:gridCol w:w="1075"/>
        <w:gridCol w:w="2222"/>
        <w:gridCol w:w="4030"/>
      </w:tblGrid>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blHeader/>
        </w:trPr>
        <w:tc>
          <w:tcPr>
            <w:tcW w:w="605" w:type="pct"/>
            <w:noWrap w:val="0"/>
            <w:vAlign w:val="center"/>
          </w:tcPr>
          <w:p>
            <w:pPr>
              <w:autoSpaceDE w:val="0"/>
              <w:autoSpaceDN w:val="0"/>
              <w:adjustRightInd w:val="0"/>
              <w:ind w:left="233" w:right="-2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序号</w:t>
            </w:r>
          </w:p>
        </w:tc>
        <w:tc>
          <w:tcPr>
            <w:tcW w:w="1977" w:type="pct"/>
            <w:gridSpan w:val="2"/>
            <w:noWrap w:val="0"/>
            <w:vAlign w:val="center"/>
          </w:tcPr>
          <w:p>
            <w:pPr>
              <w:autoSpaceDE w:val="0"/>
              <w:autoSpaceDN w:val="0"/>
              <w:adjustRightInd w:val="0"/>
              <w:ind w:left="1288" w:right="1259"/>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内容</w:t>
            </w:r>
          </w:p>
        </w:tc>
        <w:tc>
          <w:tcPr>
            <w:tcW w:w="2417" w:type="pct"/>
            <w:noWrap w:val="0"/>
            <w:vAlign w:val="center"/>
          </w:tcPr>
          <w:p>
            <w:pPr>
              <w:autoSpaceDE w:val="0"/>
              <w:autoSpaceDN w:val="0"/>
              <w:adjustRightInd w:val="0"/>
              <w:ind w:left="1562" w:right="1539"/>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质量标准</w:t>
            </w:r>
          </w:p>
        </w:tc>
      </w:tr>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rPr>
        <w:tc>
          <w:tcPr>
            <w:tcW w:w="605" w:type="pct"/>
            <w:noWrap w:val="0"/>
            <w:vAlign w:val="center"/>
          </w:tcPr>
          <w:p>
            <w:pPr>
              <w:autoSpaceDE w:val="0"/>
              <w:autoSpaceDN w:val="0"/>
              <w:adjustRightInd w:val="0"/>
              <w:ind w:left="390" w:right="36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1977" w:type="pct"/>
            <w:gridSpan w:val="2"/>
            <w:noWrap w:val="0"/>
            <w:vAlign w:val="center"/>
          </w:tcPr>
          <w:p>
            <w:pPr>
              <w:autoSpaceDE w:val="0"/>
              <w:autoSpaceDN w:val="0"/>
              <w:adjustRightInd w:val="0"/>
              <w:ind w:left="1072" w:right="104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加工精度</w:t>
            </w:r>
          </w:p>
        </w:tc>
        <w:tc>
          <w:tcPr>
            <w:tcW w:w="2417" w:type="pct"/>
            <w:noWrap w:val="0"/>
            <w:vAlign w:val="center"/>
          </w:tcPr>
          <w:p>
            <w:pPr>
              <w:autoSpaceDE w:val="0"/>
              <w:autoSpaceDN w:val="0"/>
              <w:adjustRightInd w:val="0"/>
              <w:ind w:left="1258" w:leftChars="599" w:right="-20"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符合一等品要求</w:t>
            </w:r>
          </w:p>
        </w:tc>
      </w:tr>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rPr>
        <w:tc>
          <w:tcPr>
            <w:tcW w:w="605" w:type="pct"/>
            <w:noWrap w:val="0"/>
            <w:vAlign w:val="center"/>
          </w:tcPr>
          <w:p>
            <w:pPr>
              <w:autoSpaceDE w:val="0"/>
              <w:autoSpaceDN w:val="0"/>
              <w:adjustRightInd w:val="0"/>
              <w:ind w:left="390" w:right="36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977" w:type="pct"/>
            <w:gridSpan w:val="2"/>
            <w:noWrap w:val="0"/>
            <w:vAlign w:val="center"/>
          </w:tcPr>
          <w:p>
            <w:pPr>
              <w:autoSpaceDE w:val="0"/>
              <w:autoSpaceDN w:val="0"/>
              <w:adjustRightInd w:val="0"/>
              <w:ind w:left="1018" w:right="993"/>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不完善粒%</w:t>
            </w:r>
          </w:p>
        </w:tc>
        <w:tc>
          <w:tcPr>
            <w:tcW w:w="2417" w:type="pct"/>
            <w:noWrap w:val="0"/>
            <w:vAlign w:val="center"/>
          </w:tcPr>
          <w:p>
            <w:pPr>
              <w:autoSpaceDE w:val="0"/>
              <w:autoSpaceDN w:val="0"/>
              <w:adjustRightInd w:val="0"/>
              <w:ind w:left="1724" w:right="1702"/>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w:t>
            </w:r>
          </w:p>
        </w:tc>
      </w:tr>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rPr>
        <w:tc>
          <w:tcPr>
            <w:tcW w:w="605" w:type="pct"/>
            <w:noWrap w:val="0"/>
            <w:vAlign w:val="center"/>
          </w:tcPr>
          <w:p>
            <w:pPr>
              <w:autoSpaceDE w:val="0"/>
              <w:autoSpaceDN w:val="0"/>
              <w:adjustRightInd w:val="0"/>
              <w:ind w:left="390" w:right="36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w:t>
            </w:r>
          </w:p>
        </w:tc>
        <w:tc>
          <w:tcPr>
            <w:tcW w:w="645" w:type="pct"/>
            <w:vMerge w:val="restart"/>
            <w:noWrap w:val="0"/>
            <w:vAlign w:val="center"/>
          </w:tcPr>
          <w:p>
            <w:pPr>
              <w:autoSpaceDE w:val="0"/>
              <w:autoSpaceDN w:val="0"/>
              <w:adjustRightInd w:val="0"/>
              <w:ind w:left="151" w:right="103"/>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最大限度杂质</w:t>
            </w:r>
          </w:p>
        </w:tc>
        <w:tc>
          <w:tcPr>
            <w:tcW w:w="1333" w:type="pct"/>
            <w:noWrap w:val="0"/>
            <w:vAlign w:val="center"/>
          </w:tcPr>
          <w:p>
            <w:pPr>
              <w:autoSpaceDE w:val="0"/>
              <w:autoSpaceDN w:val="0"/>
              <w:adjustRightInd w:val="0"/>
              <w:ind w:left="550" w:right="53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总量%</w:t>
            </w:r>
          </w:p>
        </w:tc>
        <w:tc>
          <w:tcPr>
            <w:tcW w:w="2417" w:type="pct"/>
            <w:noWrap w:val="0"/>
            <w:vAlign w:val="center"/>
          </w:tcPr>
          <w:p>
            <w:pPr>
              <w:autoSpaceDE w:val="0"/>
              <w:autoSpaceDN w:val="0"/>
              <w:adjustRightInd w:val="0"/>
              <w:ind w:left="1670" w:right="164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≤0.25</w:t>
            </w:r>
          </w:p>
        </w:tc>
      </w:tr>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rPr>
        <w:tc>
          <w:tcPr>
            <w:tcW w:w="605" w:type="pct"/>
            <w:noWrap w:val="0"/>
            <w:vAlign w:val="center"/>
          </w:tcPr>
          <w:p>
            <w:pPr>
              <w:autoSpaceDE w:val="0"/>
              <w:autoSpaceDN w:val="0"/>
              <w:adjustRightInd w:val="0"/>
              <w:ind w:left="390" w:right="36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c>
          <w:tcPr>
            <w:tcW w:w="645" w:type="pct"/>
            <w:vMerge w:val="continue"/>
            <w:noWrap w:val="0"/>
            <w:vAlign w:val="center"/>
          </w:tcPr>
          <w:p>
            <w:pPr>
              <w:autoSpaceDE w:val="0"/>
              <w:autoSpaceDN w:val="0"/>
              <w:adjustRightInd w:val="0"/>
              <w:ind w:left="390" w:right="365"/>
              <w:jc w:val="center"/>
              <w:rPr>
                <w:rFonts w:hint="eastAsia" w:ascii="宋体" w:hAnsi="宋体" w:cs="宋体"/>
                <w:color w:val="auto"/>
                <w:kern w:val="0"/>
                <w:szCs w:val="21"/>
                <w:highlight w:val="none"/>
              </w:rPr>
            </w:pPr>
          </w:p>
        </w:tc>
        <w:tc>
          <w:tcPr>
            <w:tcW w:w="1333" w:type="pct"/>
            <w:noWrap w:val="0"/>
            <w:vAlign w:val="center"/>
          </w:tcPr>
          <w:p>
            <w:pPr>
              <w:autoSpaceDE w:val="0"/>
              <w:autoSpaceDN w:val="0"/>
              <w:adjustRightInd w:val="0"/>
              <w:ind w:left="550" w:right="53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糠粉%</w:t>
            </w:r>
          </w:p>
        </w:tc>
        <w:tc>
          <w:tcPr>
            <w:tcW w:w="2417" w:type="pct"/>
            <w:noWrap w:val="0"/>
            <w:vAlign w:val="center"/>
          </w:tcPr>
          <w:p>
            <w:pPr>
              <w:autoSpaceDE w:val="0"/>
              <w:autoSpaceDN w:val="0"/>
              <w:adjustRightInd w:val="0"/>
              <w:ind w:left="1670" w:right="164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≤0.15</w:t>
            </w:r>
          </w:p>
        </w:tc>
      </w:tr>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rPr>
        <w:tc>
          <w:tcPr>
            <w:tcW w:w="605" w:type="pct"/>
            <w:noWrap w:val="0"/>
            <w:vAlign w:val="center"/>
          </w:tcPr>
          <w:p>
            <w:pPr>
              <w:autoSpaceDE w:val="0"/>
              <w:autoSpaceDN w:val="0"/>
              <w:adjustRightInd w:val="0"/>
              <w:ind w:left="390" w:right="36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w:t>
            </w:r>
          </w:p>
        </w:tc>
        <w:tc>
          <w:tcPr>
            <w:tcW w:w="645" w:type="pct"/>
            <w:vMerge w:val="continue"/>
            <w:noWrap w:val="0"/>
            <w:vAlign w:val="center"/>
          </w:tcPr>
          <w:p>
            <w:pPr>
              <w:autoSpaceDE w:val="0"/>
              <w:autoSpaceDN w:val="0"/>
              <w:adjustRightInd w:val="0"/>
              <w:ind w:left="390" w:right="365"/>
              <w:jc w:val="center"/>
              <w:rPr>
                <w:rFonts w:hint="eastAsia" w:ascii="宋体" w:hAnsi="宋体" w:cs="宋体"/>
                <w:color w:val="auto"/>
                <w:kern w:val="0"/>
                <w:szCs w:val="21"/>
                <w:highlight w:val="none"/>
              </w:rPr>
            </w:pPr>
          </w:p>
        </w:tc>
        <w:tc>
          <w:tcPr>
            <w:tcW w:w="1333" w:type="pct"/>
            <w:noWrap w:val="0"/>
            <w:vAlign w:val="center"/>
          </w:tcPr>
          <w:p>
            <w:pPr>
              <w:autoSpaceDE w:val="0"/>
              <w:autoSpaceDN w:val="0"/>
              <w:adjustRightInd w:val="0"/>
              <w:ind w:left="454" w:right="-2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矿物质%</w:t>
            </w:r>
          </w:p>
        </w:tc>
        <w:tc>
          <w:tcPr>
            <w:tcW w:w="2417" w:type="pct"/>
            <w:noWrap w:val="0"/>
            <w:vAlign w:val="center"/>
          </w:tcPr>
          <w:p>
            <w:pPr>
              <w:autoSpaceDE w:val="0"/>
              <w:autoSpaceDN w:val="0"/>
              <w:adjustRightInd w:val="0"/>
              <w:ind w:left="1670" w:right="164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≤0.02</w:t>
            </w:r>
          </w:p>
        </w:tc>
      </w:tr>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rPr>
        <w:tc>
          <w:tcPr>
            <w:tcW w:w="605" w:type="pct"/>
            <w:noWrap w:val="0"/>
            <w:vAlign w:val="center"/>
          </w:tcPr>
          <w:p>
            <w:pPr>
              <w:autoSpaceDE w:val="0"/>
              <w:autoSpaceDN w:val="0"/>
              <w:adjustRightInd w:val="0"/>
              <w:ind w:left="390" w:right="36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w:t>
            </w:r>
          </w:p>
        </w:tc>
        <w:tc>
          <w:tcPr>
            <w:tcW w:w="645" w:type="pct"/>
            <w:vMerge w:val="continue"/>
            <w:noWrap w:val="0"/>
            <w:vAlign w:val="center"/>
          </w:tcPr>
          <w:p>
            <w:pPr>
              <w:autoSpaceDE w:val="0"/>
              <w:autoSpaceDN w:val="0"/>
              <w:adjustRightInd w:val="0"/>
              <w:ind w:left="390" w:right="365"/>
              <w:jc w:val="center"/>
              <w:rPr>
                <w:rFonts w:hint="eastAsia" w:ascii="宋体" w:hAnsi="宋体" w:cs="宋体"/>
                <w:color w:val="auto"/>
                <w:kern w:val="0"/>
                <w:szCs w:val="21"/>
                <w:highlight w:val="none"/>
              </w:rPr>
            </w:pPr>
          </w:p>
        </w:tc>
        <w:tc>
          <w:tcPr>
            <w:tcW w:w="1333" w:type="pct"/>
            <w:noWrap w:val="0"/>
            <w:vAlign w:val="center"/>
          </w:tcPr>
          <w:p>
            <w:pPr>
              <w:autoSpaceDE w:val="0"/>
              <w:autoSpaceDN w:val="0"/>
              <w:adjustRightInd w:val="0"/>
              <w:ind w:left="242" w:right="-2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带壳稞粒粒/kg</w:t>
            </w:r>
          </w:p>
        </w:tc>
        <w:tc>
          <w:tcPr>
            <w:tcW w:w="2417" w:type="pct"/>
            <w:noWrap w:val="0"/>
            <w:vAlign w:val="center"/>
          </w:tcPr>
          <w:p>
            <w:pPr>
              <w:autoSpaceDE w:val="0"/>
              <w:autoSpaceDN w:val="0"/>
              <w:adjustRightInd w:val="0"/>
              <w:ind w:left="1775" w:right="1752"/>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rPr>
        <w:tc>
          <w:tcPr>
            <w:tcW w:w="605" w:type="pct"/>
            <w:noWrap w:val="0"/>
            <w:vAlign w:val="center"/>
          </w:tcPr>
          <w:p>
            <w:pPr>
              <w:autoSpaceDE w:val="0"/>
              <w:autoSpaceDN w:val="0"/>
              <w:adjustRightInd w:val="0"/>
              <w:ind w:left="390" w:right="36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7</w:t>
            </w:r>
          </w:p>
        </w:tc>
        <w:tc>
          <w:tcPr>
            <w:tcW w:w="645" w:type="pct"/>
            <w:vMerge w:val="continue"/>
            <w:noWrap w:val="0"/>
            <w:vAlign w:val="center"/>
          </w:tcPr>
          <w:p>
            <w:pPr>
              <w:autoSpaceDE w:val="0"/>
              <w:autoSpaceDN w:val="0"/>
              <w:adjustRightInd w:val="0"/>
              <w:ind w:left="390" w:right="365"/>
              <w:jc w:val="center"/>
              <w:rPr>
                <w:rFonts w:hint="eastAsia" w:ascii="宋体" w:hAnsi="宋体" w:cs="宋体"/>
                <w:color w:val="auto"/>
                <w:kern w:val="0"/>
                <w:szCs w:val="21"/>
                <w:highlight w:val="none"/>
              </w:rPr>
            </w:pPr>
          </w:p>
        </w:tc>
        <w:tc>
          <w:tcPr>
            <w:tcW w:w="1333" w:type="pct"/>
            <w:noWrap w:val="0"/>
            <w:vAlign w:val="center"/>
          </w:tcPr>
          <w:p>
            <w:pPr>
              <w:autoSpaceDE w:val="0"/>
              <w:autoSpaceDN w:val="0"/>
              <w:adjustRightInd w:val="0"/>
              <w:ind w:left="190" w:right="-2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稻谷粒 粒/kg</w:t>
            </w:r>
          </w:p>
        </w:tc>
        <w:tc>
          <w:tcPr>
            <w:tcW w:w="2417" w:type="pct"/>
            <w:noWrap w:val="0"/>
            <w:vAlign w:val="center"/>
          </w:tcPr>
          <w:p>
            <w:pPr>
              <w:autoSpaceDE w:val="0"/>
              <w:autoSpaceDN w:val="0"/>
              <w:adjustRightInd w:val="0"/>
              <w:ind w:left="1778" w:right="1756"/>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r>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rPr>
        <w:tc>
          <w:tcPr>
            <w:tcW w:w="605" w:type="pct"/>
            <w:noWrap w:val="0"/>
            <w:vAlign w:val="center"/>
          </w:tcPr>
          <w:p>
            <w:pPr>
              <w:autoSpaceDE w:val="0"/>
              <w:autoSpaceDN w:val="0"/>
              <w:adjustRightInd w:val="0"/>
              <w:ind w:left="390" w:right="36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8</w:t>
            </w:r>
          </w:p>
        </w:tc>
        <w:tc>
          <w:tcPr>
            <w:tcW w:w="1977" w:type="pct"/>
            <w:gridSpan w:val="2"/>
            <w:noWrap w:val="0"/>
            <w:vAlign w:val="center"/>
          </w:tcPr>
          <w:p>
            <w:pPr>
              <w:autoSpaceDE w:val="0"/>
              <w:autoSpaceDN w:val="0"/>
              <w:adjustRightInd w:val="0"/>
              <w:ind w:left="1018" w:right="993"/>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碎米总量%</w:t>
            </w:r>
          </w:p>
        </w:tc>
        <w:tc>
          <w:tcPr>
            <w:tcW w:w="2417" w:type="pct"/>
            <w:noWrap w:val="0"/>
            <w:vAlign w:val="center"/>
          </w:tcPr>
          <w:p>
            <w:pPr>
              <w:autoSpaceDE w:val="0"/>
              <w:autoSpaceDN w:val="0"/>
              <w:adjustRightInd w:val="0"/>
              <w:ind w:left="1670" w:right="164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≤15.0</w:t>
            </w:r>
          </w:p>
        </w:tc>
      </w:tr>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rPr>
        <w:tc>
          <w:tcPr>
            <w:tcW w:w="605" w:type="pct"/>
            <w:noWrap w:val="0"/>
            <w:vAlign w:val="center"/>
          </w:tcPr>
          <w:p>
            <w:pPr>
              <w:autoSpaceDE w:val="0"/>
              <w:autoSpaceDN w:val="0"/>
              <w:adjustRightInd w:val="0"/>
              <w:ind w:left="390" w:right="36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9</w:t>
            </w:r>
          </w:p>
        </w:tc>
        <w:tc>
          <w:tcPr>
            <w:tcW w:w="1977" w:type="pct"/>
            <w:gridSpan w:val="2"/>
            <w:noWrap w:val="0"/>
            <w:vAlign w:val="center"/>
          </w:tcPr>
          <w:p>
            <w:pPr>
              <w:autoSpaceDE w:val="0"/>
              <w:autoSpaceDN w:val="0"/>
              <w:adjustRightInd w:val="0"/>
              <w:ind w:left="1126" w:right="110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小碎米%</w:t>
            </w:r>
          </w:p>
        </w:tc>
        <w:tc>
          <w:tcPr>
            <w:tcW w:w="2417" w:type="pct"/>
            <w:noWrap w:val="0"/>
            <w:vAlign w:val="center"/>
          </w:tcPr>
          <w:p>
            <w:pPr>
              <w:autoSpaceDE w:val="0"/>
              <w:autoSpaceDN w:val="0"/>
              <w:adjustRightInd w:val="0"/>
              <w:ind w:left="1724" w:right="1702"/>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r>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rPr>
        <w:tc>
          <w:tcPr>
            <w:tcW w:w="605" w:type="pct"/>
            <w:noWrap w:val="0"/>
            <w:vAlign w:val="center"/>
          </w:tcPr>
          <w:p>
            <w:pPr>
              <w:autoSpaceDE w:val="0"/>
              <w:autoSpaceDN w:val="0"/>
              <w:adjustRightInd w:val="0"/>
              <w:ind w:left="336" w:right="31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1977" w:type="pct"/>
            <w:gridSpan w:val="2"/>
            <w:noWrap w:val="0"/>
            <w:vAlign w:val="center"/>
          </w:tcPr>
          <w:p>
            <w:pPr>
              <w:autoSpaceDE w:val="0"/>
              <w:autoSpaceDN w:val="0"/>
              <w:adjustRightInd w:val="0"/>
              <w:ind w:left="1126" w:right="110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黄粒米%</w:t>
            </w:r>
          </w:p>
        </w:tc>
        <w:tc>
          <w:tcPr>
            <w:tcW w:w="2417" w:type="pct"/>
            <w:noWrap w:val="0"/>
            <w:vAlign w:val="center"/>
          </w:tcPr>
          <w:p>
            <w:pPr>
              <w:autoSpaceDE w:val="0"/>
              <w:autoSpaceDN w:val="0"/>
              <w:adjustRightInd w:val="0"/>
              <w:ind w:left="1724" w:right="1702"/>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r>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rPr>
        <w:tc>
          <w:tcPr>
            <w:tcW w:w="605" w:type="pct"/>
            <w:noWrap w:val="0"/>
            <w:vAlign w:val="center"/>
          </w:tcPr>
          <w:p>
            <w:pPr>
              <w:autoSpaceDE w:val="0"/>
              <w:autoSpaceDN w:val="0"/>
              <w:adjustRightInd w:val="0"/>
              <w:ind w:left="336" w:right="31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11</w:t>
            </w:r>
          </w:p>
        </w:tc>
        <w:tc>
          <w:tcPr>
            <w:tcW w:w="1977" w:type="pct"/>
            <w:gridSpan w:val="2"/>
            <w:noWrap w:val="0"/>
            <w:vAlign w:val="center"/>
          </w:tcPr>
          <w:p>
            <w:pPr>
              <w:autoSpaceDE w:val="0"/>
              <w:autoSpaceDN w:val="0"/>
              <w:adjustRightInd w:val="0"/>
              <w:ind w:left="1234" w:right="1207"/>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水份%</w:t>
            </w:r>
          </w:p>
        </w:tc>
        <w:tc>
          <w:tcPr>
            <w:tcW w:w="2417" w:type="pct"/>
            <w:noWrap w:val="0"/>
            <w:vAlign w:val="center"/>
          </w:tcPr>
          <w:p>
            <w:pPr>
              <w:autoSpaceDE w:val="0"/>
              <w:autoSpaceDN w:val="0"/>
              <w:adjustRightInd w:val="0"/>
              <w:ind w:left="1670" w:right="164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≤14.5</w:t>
            </w:r>
          </w:p>
        </w:tc>
      </w:tr>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rPr>
        <w:tc>
          <w:tcPr>
            <w:tcW w:w="605" w:type="pct"/>
            <w:noWrap w:val="0"/>
            <w:vAlign w:val="center"/>
          </w:tcPr>
          <w:p>
            <w:pPr>
              <w:autoSpaceDE w:val="0"/>
              <w:autoSpaceDN w:val="0"/>
              <w:adjustRightInd w:val="0"/>
              <w:ind w:left="336" w:right="31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12</w:t>
            </w:r>
          </w:p>
        </w:tc>
        <w:tc>
          <w:tcPr>
            <w:tcW w:w="1977" w:type="pct"/>
            <w:gridSpan w:val="2"/>
            <w:noWrap w:val="0"/>
            <w:vAlign w:val="center"/>
          </w:tcPr>
          <w:p>
            <w:pPr>
              <w:autoSpaceDE w:val="0"/>
              <w:autoSpaceDN w:val="0"/>
              <w:adjustRightInd w:val="0"/>
              <w:ind w:left="190" w:right="-2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六六六（以成品粮计）mg/kg</w:t>
            </w:r>
          </w:p>
        </w:tc>
        <w:tc>
          <w:tcPr>
            <w:tcW w:w="2417" w:type="pct"/>
            <w:noWrap w:val="0"/>
            <w:vAlign w:val="center"/>
          </w:tcPr>
          <w:p>
            <w:pPr>
              <w:autoSpaceDE w:val="0"/>
              <w:autoSpaceDN w:val="0"/>
              <w:adjustRightInd w:val="0"/>
              <w:ind w:left="1670" w:right="164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≤0.05</w:t>
            </w:r>
          </w:p>
        </w:tc>
      </w:tr>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rPr>
        <w:tc>
          <w:tcPr>
            <w:tcW w:w="605" w:type="pct"/>
            <w:noWrap w:val="0"/>
            <w:vAlign w:val="center"/>
          </w:tcPr>
          <w:p>
            <w:pPr>
              <w:autoSpaceDE w:val="0"/>
              <w:autoSpaceDN w:val="0"/>
              <w:adjustRightInd w:val="0"/>
              <w:ind w:left="336" w:right="31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13</w:t>
            </w:r>
          </w:p>
        </w:tc>
        <w:tc>
          <w:tcPr>
            <w:tcW w:w="1977" w:type="pct"/>
            <w:gridSpan w:val="2"/>
            <w:noWrap w:val="0"/>
            <w:vAlign w:val="center"/>
          </w:tcPr>
          <w:p>
            <w:pPr>
              <w:autoSpaceDE w:val="0"/>
              <w:autoSpaceDN w:val="0"/>
              <w:adjustRightInd w:val="0"/>
              <w:ind w:left="190" w:right="-2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滴滴涕（以成品粮计）mg/kg</w:t>
            </w:r>
          </w:p>
        </w:tc>
        <w:tc>
          <w:tcPr>
            <w:tcW w:w="2417" w:type="pct"/>
            <w:noWrap w:val="0"/>
            <w:vAlign w:val="center"/>
          </w:tcPr>
          <w:p>
            <w:pPr>
              <w:autoSpaceDE w:val="0"/>
              <w:autoSpaceDN w:val="0"/>
              <w:adjustRightInd w:val="0"/>
              <w:ind w:left="1670" w:right="164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≤0.05</w:t>
            </w:r>
          </w:p>
        </w:tc>
      </w:tr>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rPr>
        <w:tc>
          <w:tcPr>
            <w:tcW w:w="605" w:type="pct"/>
            <w:noWrap w:val="0"/>
            <w:vAlign w:val="center"/>
          </w:tcPr>
          <w:p>
            <w:pPr>
              <w:autoSpaceDE w:val="0"/>
              <w:autoSpaceDN w:val="0"/>
              <w:adjustRightInd w:val="0"/>
              <w:ind w:left="336" w:right="31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14</w:t>
            </w:r>
          </w:p>
        </w:tc>
        <w:tc>
          <w:tcPr>
            <w:tcW w:w="1977" w:type="pct"/>
            <w:gridSpan w:val="2"/>
            <w:noWrap w:val="0"/>
            <w:vAlign w:val="center"/>
          </w:tcPr>
          <w:p>
            <w:pPr>
              <w:autoSpaceDE w:val="0"/>
              <w:autoSpaceDN w:val="0"/>
              <w:adjustRightInd w:val="0"/>
              <w:ind w:left="557" w:right="-2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汞（以 Hg 计）mg/kg</w:t>
            </w:r>
          </w:p>
        </w:tc>
        <w:tc>
          <w:tcPr>
            <w:tcW w:w="2417" w:type="pct"/>
            <w:noWrap w:val="0"/>
            <w:vAlign w:val="center"/>
          </w:tcPr>
          <w:p>
            <w:pPr>
              <w:autoSpaceDE w:val="0"/>
              <w:autoSpaceDN w:val="0"/>
              <w:adjustRightInd w:val="0"/>
              <w:ind w:left="1670" w:right="1645"/>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≤0.02</w:t>
            </w:r>
          </w:p>
        </w:tc>
      </w:tr>
      <w:tr>
        <w:tblPrEx>
          <w:tblBorders>
            <w:top w:val="single" w:color="000008" w:sz="12" w:space="0"/>
            <w:left w:val="single" w:color="000008" w:sz="12" w:space="0"/>
            <w:bottom w:val="single" w:color="000008" w:sz="12" w:space="0"/>
            <w:right w:val="single" w:color="000008" w:sz="12" w:space="0"/>
            <w:insideH w:val="single" w:color="000008" w:sz="6" w:space="0"/>
            <w:insideV w:val="single" w:color="000008" w:sz="6" w:space="0"/>
          </w:tblBorders>
          <w:tblCellMar>
            <w:top w:w="0" w:type="dxa"/>
            <w:left w:w="0" w:type="dxa"/>
            <w:bottom w:w="0" w:type="dxa"/>
            <w:right w:w="0" w:type="dxa"/>
          </w:tblCellMar>
        </w:tblPrEx>
        <w:trPr>
          <w:trHeight w:val="454" w:hRule="atLeast"/>
        </w:trPr>
        <w:tc>
          <w:tcPr>
            <w:tcW w:w="605" w:type="pct"/>
            <w:noWrap w:val="0"/>
            <w:vAlign w:val="center"/>
          </w:tcPr>
          <w:p>
            <w:pPr>
              <w:autoSpaceDE w:val="0"/>
              <w:autoSpaceDN w:val="0"/>
              <w:adjustRightInd w:val="0"/>
              <w:ind w:left="336" w:right="311"/>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15</w:t>
            </w:r>
          </w:p>
        </w:tc>
        <w:tc>
          <w:tcPr>
            <w:tcW w:w="1977" w:type="pct"/>
            <w:gridSpan w:val="2"/>
            <w:noWrap w:val="0"/>
            <w:vAlign w:val="center"/>
          </w:tcPr>
          <w:p>
            <w:pPr>
              <w:autoSpaceDE w:val="0"/>
              <w:autoSpaceDN w:val="0"/>
              <w:adjustRightInd w:val="0"/>
              <w:ind w:left="768" w:right="-2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色泽 气味 口味</w:t>
            </w:r>
          </w:p>
        </w:tc>
        <w:tc>
          <w:tcPr>
            <w:tcW w:w="2417" w:type="pct"/>
            <w:noWrap w:val="0"/>
            <w:vAlign w:val="center"/>
          </w:tcPr>
          <w:p>
            <w:pPr>
              <w:autoSpaceDE w:val="0"/>
              <w:autoSpaceDN w:val="0"/>
              <w:adjustRightInd w:val="0"/>
              <w:ind w:left="1778" w:right="1753"/>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正常</w:t>
            </w:r>
          </w:p>
        </w:tc>
      </w:tr>
    </w:tbl>
    <w:p>
      <w:pPr>
        <w:autoSpaceDE w:val="0"/>
        <w:autoSpaceDN w:val="0"/>
        <w:adjustRightInd w:val="0"/>
        <w:spacing w:before="120" w:beforeLines="50" w:line="360" w:lineRule="auto"/>
        <w:ind w:right="-23"/>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2. 米、面质量标准：</w:t>
      </w:r>
    </w:p>
    <w:p>
      <w:pPr>
        <w:autoSpaceDE w:val="0"/>
        <w:autoSpaceDN w:val="0"/>
        <w:adjustRightInd w:val="0"/>
        <w:spacing w:line="360" w:lineRule="auto"/>
        <w:ind w:left="420" w:right="135" w:hanging="420" w:hangingChars="200"/>
        <w:rPr>
          <w:rFonts w:hint="eastAsia" w:ascii="宋体" w:hAnsi="宋体" w:cs="宋体"/>
          <w:color w:val="auto"/>
          <w:kern w:val="0"/>
          <w:szCs w:val="21"/>
          <w:highlight w:val="none"/>
        </w:rPr>
      </w:pPr>
      <w:r>
        <w:rPr>
          <w:rFonts w:hint="eastAsia" w:ascii="宋体" w:hAnsi="宋体" w:cs="宋体"/>
          <w:color w:val="auto"/>
          <w:kern w:val="0"/>
          <w:szCs w:val="21"/>
          <w:highlight w:val="none"/>
        </w:rPr>
        <w:t>2.1 有</w:t>
      </w:r>
      <w:r>
        <w:rPr>
          <w:rFonts w:hint="eastAsia" w:ascii="宋体" w:hAnsi="宋体" w:cs="宋体"/>
          <w:color w:val="auto"/>
          <w:kern w:val="0"/>
          <w:szCs w:val="21"/>
          <w:highlight w:val="none"/>
          <w:lang w:val="en-US" w:eastAsia="zh-CN"/>
        </w:rPr>
        <w:t>食品生产许可证编号</w:t>
      </w:r>
      <w:r>
        <w:rPr>
          <w:rFonts w:hint="eastAsia" w:ascii="宋体" w:hAnsi="宋体" w:cs="宋体"/>
          <w:color w:val="auto"/>
          <w:kern w:val="0"/>
          <w:szCs w:val="21"/>
          <w:highlight w:val="none"/>
        </w:rPr>
        <w:t>，标明加工厂名称、品名、生产日期、保持期或保存期， 供货时的剩余保质期不少于三分之二，质量等级、产品标准号、产品合格证，质量 符合大米国家标准（</w:t>
      </w:r>
      <w:r>
        <w:rPr>
          <w:color w:val="auto"/>
          <w:highlight w:val="none"/>
        </w:rPr>
        <w:t>GB/T 1354-2018</w:t>
      </w:r>
      <w:r>
        <w:rPr>
          <w:rFonts w:hint="eastAsia" w:ascii="宋体" w:hAnsi="宋体" w:cs="宋体"/>
          <w:color w:val="auto"/>
          <w:kern w:val="0"/>
          <w:szCs w:val="21"/>
          <w:highlight w:val="none"/>
        </w:rPr>
        <w:t>）与国家粮食卫生标准（</w:t>
      </w:r>
      <w:r>
        <w:rPr>
          <w:color w:val="auto"/>
          <w:highlight w:val="none"/>
        </w:rPr>
        <w:t>GB 2715-2016</w:t>
      </w:r>
      <w:r>
        <w:rPr>
          <w:rFonts w:hint="eastAsia" w:ascii="宋体" w:hAnsi="宋体" w:cs="宋体"/>
          <w:color w:val="auto"/>
          <w:kern w:val="0"/>
          <w:szCs w:val="21"/>
          <w:highlight w:val="none"/>
        </w:rPr>
        <w:t>），小麦粉国家质量标准GB1355。</w:t>
      </w:r>
    </w:p>
    <w:p>
      <w:pPr>
        <w:autoSpaceDE w:val="0"/>
        <w:autoSpaceDN w:val="0"/>
        <w:adjustRightInd w:val="0"/>
        <w:spacing w:line="360" w:lineRule="auto"/>
        <w:ind w:left="420" w:right="-44" w:hanging="420" w:hanging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2.3 具有固有色泽和香味，无污染、无虫害，色泽、气味、口味正常，无异 味或霉味（霉变），无虫蛀结块挂丝或杂质异等，符合国家粮食卫生标准。</w:t>
      </w:r>
    </w:p>
    <w:p>
      <w:pPr>
        <w:autoSpaceDE w:val="0"/>
        <w:autoSpaceDN w:val="0"/>
        <w:adjustRightInd w:val="0"/>
        <w:spacing w:line="360" w:lineRule="auto"/>
        <w:ind w:left="420" w:right="-20" w:hanging="420" w:hanging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2.3 包装规格：50KG/包、30KG/包、15KG/包</w:t>
      </w:r>
    </w:p>
    <w:p>
      <w:pPr>
        <w:autoSpaceDE w:val="0"/>
        <w:autoSpaceDN w:val="0"/>
        <w:adjustRightInd w:val="0"/>
        <w:spacing w:line="360" w:lineRule="auto"/>
        <w:ind w:left="420" w:right="-20" w:hanging="420" w:hanging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2.4 米、面要求的资质证明：</w:t>
      </w:r>
    </w:p>
    <w:p>
      <w:pPr>
        <w:autoSpaceDE w:val="0"/>
        <w:autoSpaceDN w:val="0"/>
        <w:adjustRightInd w:val="0"/>
        <w:spacing w:line="360" w:lineRule="auto"/>
        <w:ind w:left="630" w:right="-23" w:hanging="630" w:hangingChars="3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2.4.1 生产（供应）企业的资质证明（首次供应时提供）：《营业执照》、《全国工业产品生产许可证》。</w:t>
      </w:r>
    </w:p>
    <w:p>
      <w:pPr>
        <w:autoSpaceDE w:val="0"/>
        <w:autoSpaceDN w:val="0"/>
        <w:adjustRightInd w:val="0"/>
        <w:spacing w:line="360" w:lineRule="auto"/>
        <w:ind w:left="630" w:right="-23" w:hanging="630" w:hangingChars="3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2.4.2 《产品质量检验报告》由政府产品质量监督部门出具，每季度一次。</w:t>
      </w:r>
    </w:p>
    <w:p>
      <w:pPr>
        <w:autoSpaceDE w:val="0"/>
        <w:autoSpaceDN w:val="0"/>
        <w:adjustRightInd w:val="0"/>
        <w:spacing w:line="360" w:lineRule="auto"/>
        <w:ind w:left="630" w:right="-23" w:hanging="630" w:hangingChars="3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2.4.3 《出厂检验报告》交货时提供本批次产品的出厂（库）检验合格报告单。</w:t>
      </w:r>
    </w:p>
    <w:p>
      <w:pPr>
        <w:spacing w:line="360" w:lineRule="auto"/>
        <w:rPr>
          <w:rFonts w:hint="eastAsia" w:ascii="宋体" w:hAnsi="宋体" w:cs="宋体"/>
          <w:b/>
          <w:color w:val="auto"/>
          <w:szCs w:val="21"/>
          <w:highlight w:val="none"/>
          <w:lang w:val="en-GB"/>
        </w:rPr>
      </w:pPr>
      <w:r>
        <w:rPr>
          <w:rFonts w:hint="eastAsia" w:ascii="宋体" w:hAnsi="宋体" w:cs="宋体"/>
          <w:b/>
          <w:color w:val="auto"/>
          <w:szCs w:val="21"/>
          <w:highlight w:val="none"/>
          <w:lang w:val="en-GB"/>
        </w:rPr>
        <w:t>（二）食用油品质要求</w:t>
      </w:r>
    </w:p>
    <w:p>
      <w:pPr>
        <w:autoSpaceDE w:val="0"/>
        <w:autoSpaceDN w:val="0"/>
        <w:adjustRightInd w:val="0"/>
        <w:spacing w:line="360" w:lineRule="auto"/>
        <w:ind w:left="315" w:right="-20" w:hanging="315" w:hangingChars="1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 基本要求：外包装完好，有</w:t>
      </w:r>
      <w:r>
        <w:rPr>
          <w:rFonts w:hint="eastAsia" w:ascii="宋体" w:hAnsi="宋体" w:cs="宋体"/>
          <w:color w:val="auto"/>
          <w:kern w:val="0"/>
          <w:szCs w:val="21"/>
          <w:highlight w:val="none"/>
          <w:lang w:val="en-US" w:eastAsia="zh-CN"/>
        </w:rPr>
        <w:t>食品生产许可证编号</w:t>
      </w:r>
      <w:r>
        <w:rPr>
          <w:rFonts w:hint="eastAsia" w:ascii="宋体" w:hAnsi="宋体" w:cs="宋体"/>
          <w:color w:val="auto"/>
          <w:kern w:val="0"/>
          <w:szCs w:val="21"/>
          <w:highlight w:val="none"/>
        </w:rPr>
        <w:t>，标明品名、厂名、重量、生产日期、保质期或保存期、执行标准，剩余保质期不少于三分二，具有产品合格证。具有正常植物油的色泽、透明度、气味和滋味，无焦臭、酸败及其他异味。</w:t>
      </w:r>
    </w:p>
    <w:p>
      <w:pPr>
        <w:spacing w:line="360" w:lineRule="auto"/>
        <w:ind w:left="315" w:hanging="315" w:hangingChars="150"/>
        <w:rPr>
          <w:rFonts w:hint="eastAsia" w:ascii="宋体" w:hAnsi="宋体" w:cs="宋体"/>
          <w:color w:val="auto"/>
          <w:szCs w:val="21"/>
          <w:highlight w:val="none"/>
        </w:rPr>
      </w:pPr>
      <w:r>
        <w:rPr>
          <w:rFonts w:hint="eastAsia" w:ascii="宋体" w:hAnsi="宋体" w:cs="宋体"/>
          <w:color w:val="auto"/>
          <w:szCs w:val="21"/>
          <w:highlight w:val="none"/>
        </w:rPr>
        <w:t>2. 气味、滋味：具有固有的气味和滋味，无异味</w:t>
      </w:r>
    </w:p>
    <w:p>
      <w:pPr>
        <w:spacing w:line="360" w:lineRule="auto"/>
        <w:ind w:left="315" w:hanging="315" w:hangingChars="150"/>
        <w:rPr>
          <w:rFonts w:hint="eastAsia" w:ascii="宋体" w:hAnsi="宋体" w:cs="宋体"/>
          <w:color w:val="auto"/>
          <w:szCs w:val="21"/>
          <w:highlight w:val="none"/>
        </w:rPr>
      </w:pPr>
      <w:r>
        <w:rPr>
          <w:rFonts w:hint="eastAsia" w:ascii="宋体" w:hAnsi="宋体" w:cs="宋体"/>
          <w:color w:val="auto"/>
          <w:szCs w:val="21"/>
          <w:highlight w:val="none"/>
        </w:rPr>
        <w:t>3. 加热试验（280℃）油色不得变深，无析出物</w:t>
      </w:r>
    </w:p>
    <w:p>
      <w:pPr>
        <w:spacing w:line="360" w:lineRule="auto"/>
        <w:ind w:left="315" w:hanging="315" w:hangingChars="150"/>
        <w:rPr>
          <w:rFonts w:hint="eastAsia" w:ascii="宋体" w:hAnsi="宋体" w:cs="宋体"/>
          <w:color w:val="auto"/>
          <w:szCs w:val="21"/>
          <w:highlight w:val="none"/>
        </w:rPr>
      </w:pPr>
      <w:r>
        <w:rPr>
          <w:rFonts w:hint="eastAsia" w:ascii="宋体" w:hAnsi="宋体" w:cs="宋体"/>
          <w:color w:val="auto"/>
          <w:szCs w:val="21"/>
          <w:highlight w:val="none"/>
        </w:rPr>
        <w:t>4. 不得混有其他食用油或非食用油</w:t>
      </w:r>
    </w:p>
    <w:p>
      <w:pPr>
        <w:spacing w:line="360" w:lineRule="auto"/>
        <w:ind w:left="315" w:hanging="315" w:hangingChars="150"/>
        <w:rPr>
          <w:rFonts w:hint="eastAsia" w:ascii="宋体" w:hAnsi="宋体" w:cs="宋体"/>
          <w:color w:val="auto"/>
          <w:szCs w:val="21"/>
          <w:highlight w:val="none"/>
        </w:rPr>
      </w:pPr>
      <w:r>
        <w:rPr>
          <w:rFonts w:hint="eastAsia" w:ascii="宋体" w:hAnsi="宋体" w:cs="宋体"/>
          <w:color w:val="auto"/>
          <w:szCs w:val="21"/>
          <w:highlight w:val="none"/>
        </w:rPr>
        <w:t>5. 卫生标准和动植物检疫项目，按照国家有关规定执行</w:t>
      </w:r>
    </w:p>
    <w:tbl>
      <w:tblPr>
        <w:tblStyle w:val="11"/>
        <w:tblW w:w="5000" w:type="pct"/>
        <w:tblInd w:w="0" w:type="dxa"/>
        <w:tblLayout w:type="autofit"/>
        <w:tblCellMar>
          <w:top w:w="0" w:type="dxa"/>
          <w:left w:w="15" w:type="dxa"/>
          <w:bottom w:w="0" w:type="dxa"/>
          <w:right w:w="15" w:type="dxa"/>
        </w:tblCellMar>
      </w:tblPr>
      <w:tblGrid>
        <w:gridCol w:w="775"/>
        <w:gridCol w:w="960"/>
        <w:gridCol w:w="2876"/>
        <w:gridCol w:w="1309"/>
        <w:gridCol w:w="2401"/>
        <w:gridCol w:w="15"/>
      </w:tblGrid>
      <w:tr>
        <w:tblPrEx>
          <w:tblCellMar>
            <w:top w:w="0" w:type="dxa"/>
            <w:left w:w="15" w:type="dxa"/>
            <w:bottom w:w="0" w:type="dxa"/>
            <w:right w:w="15" w:type="dxa"/>
          </w:tblCellMar>
        </w:tblPrEx>
        <w:trPr>
          <w:gridAfter w:val="1"/>
          <w:wAfter w:w="9" w:type="pct"/>
          <w:trHeight w:val="454" w:hRule="atLeast"/>
        </w:trPr>
        <w:tc>
          <w:tcPr>
            <w:tcW w:w="465" w:type="pct"/>
            <w:tcBorders>
              <w:top w:val="single" w:color="000000" w:sz="12" w:space="0"/>
              <w:left w:val="single" w:color="000000" w:sz="12"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2301" w:type="pct"/>
            <w:gridSpan w:val="2"/>
            <w:tcBorders>
              <w:top w:val="single" w:color="000000" w:sz="12"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b/>
                <w:color w:val="auto"/>
                <w:szCs w:val="21"/>
                <w:highlight w:val="none"/>
              </w:rPr>
            </w:pPr>
            <w:r>
              <w:rPr>
                <w:rFonts w:hint="eastAsia" w:ascii="宋体" w:hAnsi="宋体" w:cs="宋体"/>
                <w:b/>
                <w:color w:val="auto"/>
                <w:szCs w:val="21"/>
                <w:highlight w:val="none"/>
              </w:rPr>
              <w:t>检验项目</w:t>
            </w:r>
          </w:p>
        </w:tc>
        <w:tc>
          <w:tcPr>
            <w:tcW w:w="785" w:type="pct"/>
            <w:tcBorders>
              <w:top w:val="single" w:color="000000" w:sz="12"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b/>
                <w:color w:val="auto"/>
                <w:szCs w:val="21"/>
                <w:highlight w:val="none"/>
              </w:rPr>
            </w:pPr>
            <w:r>
              <w:rPr>
                <w:rFonts w:hint="eastAsia" w:ascii="宋体" w:hAnsi="宋体" w:cs="宋体"/>
                <w:b/>
                <w:color w:val="auto"/>
                <w:szCs w:val="21"/>
                <w:highlight w:val="none"/>
              </w:rPr>
              <w:t>单位符号</w:t>
            </w:r>
          </w:p>
        </w:tc>
        <w:tc>
          <w:tcPr>
            <w:tcW w:w="1440" w:type="pct"/>
            <w:tcBorders>
              <w:top w:val="single" w:color="000000" w:sz="12"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b/>
                <w:color w:val="auto"/>
                <w:szCs w:val="21"/>
                <w:highlight w:val="none"/>
              </w:rPr>
            </w:pPr>
            <w:r>
              <w:rPr>
                <w:rFonts w:hint="eastAsia" w:ascii="宋体" w:hAnsi="宋体" w:cs="宋体"/>
                <w:b/>
                <w:color w:val="auto"/>
                <w:szCs w:val="21"/>
                <w:highlight w:val="none"/>
              </w:rPr>
              <w:t>标准要求</w:t>
            </w:r>
          </w:p>
        </w:tc>
      </w:tr>
      <w:tr>
        <w:tblPrEx>
          <w:tblCellMar>
            <w:top w:w="0" w:type="dxa"/>
            <w:left w:w="15" w:type="dxa"/>
            <w:bottom w:w="0" w:type="dxa"/>
            <w:right w:w="15" w:type="dxa"/>
          </w:tblCellMar>
        </w:tblPrEx>
        <w:trPr>
          <w:trHeight w:val="454" w:hRule="atLeast"/>
        </w:trPr>
        <w:tc>
          <w:tcPr>
            <w:tcW w:w="465" w:type="pct"/>
            <w:vMerge w:val="restart"/>
            <w:tcBorders>
              <w:top w:val="single" w:color="000000" w:sz="6" w:space="0"/>
              <w:left w:val="single" w:color="000000" w:sz="12"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576" w:type="pct"/>
            <w:vMerge w:val="restar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食品标签</w:t>
            </w:r>
          </w:p>
        </w:tc>
        <w:tc>
          <w:tcPr>
            <w:tcW w:w="172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食品名称</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9" w:type="pct"/>
            <w:gridSpan w:val="2"/>
            <w:vMerge w:val="restart"/>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GB 7718</w:t>
            </w:r>
          </w:p>
        </w:tc>
      </w:tr>
      <w:tr>
        <w:tblPrEx>
          <w:tblCellMar>
            <w:top w:w="0" w:type="dxa"/>
            <w:left w:w="15" w:type="dxa"/>
            <w:bottom w:w="0" w:type="dxa"/>
            <w:right w:w="15" w:type="dxa"/>
          </w:tblCellMar>
        </w:tblPrEx>
        <w:trPr>
          <w:trHeight w:val="454" w:hRule="atLeast"/>
        </w:trPr>
        <w:tc>
          <w:tcPr>
            <w:tcW w:w="465" w:type="pct"/>
            <w:vMerge w:val="continue"/>
            <w:tcBorders>
              <w:top w:val="single" w:color="000000" w:sz="6" w:space="0"/>
              <w:left w:val="single" w:color="000000" w:sz="12" w:space="0"/>
              <w:bottom w:val="single" w:color="000000" w:sz="6" w:space="0"/>
              <w:right w:val="single" w:color="000000" w:sz="6" w:space="0"/>
            </w:tcBorders>
            <w:noWrap w:val="0"/>
            <w:vAlign w:val="center"/>
          </w:tcPr>
          <w:p>
            <w:pPr>
              <w:jc w:val="center"/>
              <w:rPr>
                <w:rFonts w:hint="eastAsia" w:ascii="宋体" w:hAnsi="宋体" w:cs="宋体"/>
                <w:color w:val="auto"/>
                <w:szCs w:val="21"/>
                <w:highlight w:val="none"/>
              </w:rPr>
            </w:pPr>
          </w:p>
        </w:tc>
        <w:tc>
          <w:tcPr>
            <w:tcW w:w="576" w:type="pct"/>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宋体" w:hAnsi="宋体" w:cs="宋体"/>
                <w:color w:val="auto"/>
                <w:szCs w:val="21"/>
                <w:highlight w:val="none"/>
              </w:rPr>
            </w:pPr>
          </w:p>
        </w:tc>
        <w:tc>
          <w:tcPr>
            <w:tcW w:w="172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配料清单</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9" w:type="pct"/>
            <w:gridSpan w:val="2"/>
            <w:vMerge w:val="continue"/>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p>
        </w:tc>
      </w:tr>
      <w:tr>
        <w:tblPrEx>
          <w:tblCellMar>
            <w:top w:w="0" w:type="dxa"/>
            <w:left w:w="15" w:type="dxa"/>
            <w:bottom w:w="0" w:type="dxa"/>
            <w:right w:w="15" w:type="dxa"/>
          </w:tblCellMar>
        </w:tblPrEx>
        <w:trPr>
          <w:trHeight w:val="454" w:hRule="atLeast"/>
        </w:trPr>
        <w:tc>
          <w:tcPr>
            <w:tcW w:w="465" w:type="pct"/>
            <w:vMerge w:val="continue"/>
            <w:tcBorders>
              <w:top w:val="single" w:color="000000" w:sz="6" w:space="0"/>
              <w:left w:val="single" w:color="000000" w:sz="12" w:space="0"/>
              <w:bottom w:val="single" w:color="000000" w:sz="6" w:space="0"/>
              <w:right w:val="single" w:color="000000" w:sz="6" w:space="0"/>
            </w:tcBorders>
            <w:noWrap w:val="0"/>
            <w:vAlign w:val="center"/>
          </w:tcPr>
          <w:p>
            <w:pPr>
              <w:jc w:val="center"/>
              <w:rPr>
                <w:rFonts w:hint="eastAsia" w:ascii="宋体" w:hAnsi="宋体" w:cs="宋体"/>
                <w:color w:val="auto"/>
                <w:szCs w:val="21"/>
                <w:highlight w:val="none"/>
              </w:rPr>
            </w:pPr>
          </w:p>
        </w:tc>
        <w:tc>
          <w:tcPr>
            <w:tcW w:w="576" w:type="pct"/>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宋体" w:hAnsi="宋体" w:cs="宋体"/>
                <w:color w:val="auto"/>
                <w:szCs w:val="21"/>
                <w:highlight w:val="none"/>
              </w:rPr>
            </w:pPr>
          </w:p>
        </w:tc>
        <w:tc>
          <w:tcPr>
            <w:tcW w:w="172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净含量</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9" w:type="pct"/>
            <w:gridSpan w:val="2"/>
            <w:vMerge w:val="continue"/>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p>
        </w:tc>
      </w:tr>
      <w:tr>
        <w:tblPrEx>
          <w:tblCellMar>
            <w:top w:w="0" w:type="dxa"/>
            <w:left w:w="15" w:type="dxa"/>
            <w:bottom w:w="0" w:type="dxa"/>
            <w:right w:w="15" w:type="dxa"/>
          </w:tblCellMar>
        </w:tblPrEx>
        <w:trPr>
          <w:trHeight w:val="454" w:hRule="atLeast"/>
        </w:trPr>
        <w:tc>
          <w:tcPr>
            <w:tcW w:w="465" w:type="pct"/>
            <w:vMerge w:val="continue"/>
            <w:tcBorders>
              <w:top w:val="single" w:color="000000" w:sz="6" w:space="0"/>
              <w:left w:val="single" w:color="000000" w:sz="12" w:space="0"/>
              <w:bottom w:val="single" w:color="000000" w:sz="6" w:space="0"/>
              <w:right w:val="single" w:color="000000" w:sz="6" w:space="0"/>
            </w:tcBorders>
            <w:noWrap w:val="0"/>
            <w:vAlign w:val="center"/>
          </w:tcPr>
          <w:p>
            <w:pPr>
              <w:jc w:val="center"/>
              <w:rPr>
                <w:rFonts w:hint="eastAsia" w:ascii="宋体" w:hAnsi="宋体" w:cs="宋体"/>
                <w:color w:val="auto"/>
                <w:szCs w:val="21"/>
                <w:highlight w:val="none"/>
              </w:rPr>
            </w:pPr>
          </w:p>
        </w:tc>
        <w:tc>
          <w:tcPr>
            <w:tcW w:w="576" w:type="pct"/>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宋体" w:hAnsi="宋体" w:cs="宋体"/>
                <w:color w:val="auto"/>
                <w:szCs w:val="21"/>
                <w:highlight w:val="none"/>
              </w:rPr>
            </w:pPr>
          </w:p>
        </w:tc>
        <w:tc>
          <w:tcPr>
            <w:tcW w:w="172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制造者经销者的名称</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9" w:type="pct"/>
            <w:gridSpan w:val="2"/>
            <w:vMerge w:val="continue"/>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p>
        </w:tc>
      </w:tr>
      <w:tr>
        <w:tblPrEx>
          <w:tblCellMar>
            <w:top w:w="0" w:type="dxa"/>
            <w:left w:w="15" w:type="dxa"/>
            <w:bottom w:w="0" w:type="dxa"/>
            <w:right w:w="15" w:type="dxa"/>
          </w:tblCellMar>
        </w:tblPrEx>
        <w:trPr>
          <w:trHeight w:val="454" w:hRule="atLeast"/>
        </w:trPr>
        <w:tc>
          <w:tcPr>
            <w:tcW w:w="465" w:type="pct"/>
            <w:vMerge w:val="continue"/>
            <w:tcBorders>
              <w:top w:val="single" w:color="000000" w:sz="6" w:space="0"/>
              <w:left w:val="single" w:color="000000" w:sz="12" w:space="0"/>
              <w:bottom w:val="single" w:color="000000" w:sz="6" w:space="0"/>
              <w:right w:val="single" w:color="000000" w:sz="6" w:space="0"/>
            </w:tcBorders>
            <w:noWrap w:val="0"/>
            <w:vAlign w:val="center"/>
          </w:tcPr>
          <w:p>
            <w:pPr>
              <w:jc w:val="center"/>
              <w:rPr>
                <w:rFonts w:hint="eastAsia" w:ascii="宋体" w:hAnsi="宋体" w:cs="宋体"/>
                <w:color w:val="auto"/>
                <w:szCs w:val="21"/>
                <w:highlight w:val="none"/>
              </w:rPr>
            </w:pPr>
          </w:p>
        </w:tc>
        <w:tc>
          <w:tcPr>
            <w:tcW w:w="576" w:type="pct"/>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宋体" w:hAnsi="宋体" w:cs="宋体"/>
                <w:color w:val="auto"/>
                <w:szCs w:val="21"/>
                <w:highlight w:val="none"/>
              </w:rPr>
            </w:pPr>
          </w:p>
        </w:tc>
        <w:tc>
          <w:tcPr>
            <w:tcW w:w="172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制造者经销者的地址</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9" w:type="pct"/>
            <w:gridSpan w:val="2"/>
            <w:vMerge w:val="continue"/>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p>
        </w:tc>
      </w:tr>
      <w:tr>
        <w:tblPrEx>
          <w:tblCellMar>
            <w:top w:w="0" w:type="dxa"/>
            <w:left w:w="15" w:type="dxa"/>
            <w:bottom w:w="0" w:type="dxa"/>
            <w:right w:w="15" w:type="dxa"/>
          </w:tblCellMar>
        </w:tblPrEx>
        <w:trPr>
          <w:trHeight w:val="454" w:hRule="atLeast"/>
        </w:trPr>
        <w:tc>
          <w:tcPr>
            <w:tcW w:w="465" w:type="pct"/>
            <w:vMerge w:val="continue"/>
            <w:tcBorders>
              <w:top w:val="single" w:color="000000" w:sz="6" w:space="0"/>
              <w:left w:val="single" w:color="000000" w:sz="12" w:space="0"/>
              <w:bottom w:val="single" w:color="000000" w:sz="6" w:space="0"/>
              <w:right w:val="single" w:color="000000" w:sz="6" w:space="0"/>
            </w:tcBorders>
            <w:noWrap w:val="0"/>
            <w:vAlign w:val="center"/>
          </w:tcPr>
          <w:p>
            <w:pPr>
              <w:jc w:val="center"/>
              <w:rPr>
                <w:rFonts w:hint="eastAsia" w:ascii="宋体" w:hAnsi="宋体" w:cs="宋体"/>
                <w:color w:val="auto"/>
                <w:szCs w:val="21"/>
                <w:highlight w:val="none"/>
              </w:rPr>
            </w:pPr>
          </w:p>
        </w:tc>
        <w:tc>
          <w:tcPr>
            <w:tcW w:w="576" w:type="pct"/>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宋体" w:hAnsi="宋体" w:cs="宋体"/>
                <w:color w:val="auto"/>
                <w:szCs w:val="21"/>
                <w:highlight w:val="none"/>
              </w:rPr>
            </w:pPr>
          </w:p>
        </w:tc>
        <w:tc>
          <w:tcPr>
            <w:tcW w:w="172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日期标示</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9" w:type="pct"/>
            <w:gridSpan w:val="2"/>
            <w:vMerge w:val="continue"/>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p>
        </w:tc>
      </w:tr>
      <w:tr>
        <w:tblPrEx>
          <w:tblCellMar>
            <w:top w:w="0" w:type="dxa"/>
            <w:left w:w="15" w:type="dxa"/>
            <w:bottom w:w="0" w:type="dxa"/>
            <w:right w:w="15" w:type="dxa"/>
          </w:tblCellMar>
        </w:tblPrEx>
        <w:trPr>
          <w:trHeight w:val="454" w:hRule="atLeast"/>
        </w:trPr>
        <w:tc>
          <w:tcPr>
            <w:tcW w:w="465" w:type="pct"/>
            <w:vMerge w:val="continue"/>
            <w:tcBorders>
              <w:top w:val="single" w:color="000000" w:sz="6" w:space="0"/>
              <w:left w:val="single" w:color="000000" w:sz="12" w:space="0"/>
              <w:bottom w:val="single" w:color="000000" w:sz="6" w:space="0"/>
              <w:right w:val="single" w:color="000000" w:sz="6" w:space="0"/>
            </w:tcBorders>
            <w:noWrap w:val="0"/>
            <w:vAlign w:val="center"/>
          </w:tcPr>
          <w:p>
            <w:pPr>
              <w:jc w:val="center"/>
              <w:rPr>
                <w:rFonts w:hint="eastAsia" w:ascii="宋体" w:hAnsi="宋体" w:cs="宋体"/>
                <w:color w:val="auto"/>
                <w:szCs w:val="21"/>
                <w:highlight w:val="none"/>
              </w:rPr>
            </w:pPr>
          </w:p>
        </w:tc>
        <w:tc>
          <w:tcPr>
            <w:tcW w:w="576" w:type="pct"/>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宋体" w:hAnsi="宋体" w:cs="宋体"/>
                <w:color w:val="auto"/>
                <w:szCs w:val="21"/>
                <w:highlight w:val="none"/>
              </w:rPr>
            </w:pPr>
          </w:p>
        </w:tc>
        <w:tc>
          <w:tcPr>
            <w:tcW w:w="172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产品标准号</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9" w:type="pct"/>
            <w:gridSpan w:val="2"/>
            <w:vMerge w:val="continue"/>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p>
        </w:tc>
      </w:tr>
      <w:tr>
        <w:tblPrEx>
          <w:tblCellMar>
            <w:top w:w="0" w:type="dxa"/>
            <w:left w:w="15" w:type="dxa"/>
            <w:bottom w:w="0" w:type="dxa"/>
            <w:right w:w="15" w:type="dxa"/>
          </w:tblCellMar>
        </w:tblPrEx>
        <w:trPr>
          <w:trHeight w:val="454" w:hRule="atLeast"/>
        </w:trPr>
        <w:tc>
          <w:tcPr>
            <w:tcW w:w="465" w:type="pct"/>
            <w:vMerge w:val="continue"/>
            <w:tcBorders>
              <w:top w:val="single" w:color="000000" w:sz="6" w:space="0"/>
              <w:left w:val="single" w:color="000000" w:sz="12" w:space="0"/>
              <w:bottom w:val="single" w:color="000000" w:sz="6" w:space="0"/>
              <w:right w:val="single" w:color="000000" w:sz="6" w:space="0"/>
            </w:tcBorders>
            <w:noWrap w:val="0"/>
            <w:vAlign w:val="center"/>
          </w:tcPr>
          <w:p>
            <w:pPr>
              <w:jc w:val="center"/>
              <w:rPr>
                <w:rFonts w:hint="eastAsia" w:ascii="宋体" w:hAnsi="宋体" w:cs="宋体"/>
                <w:color w:val="auto"/>
                <w:szCs w:val="21"/>
                <w:highlight w:val="none"/>
              </w:rPr>
            </w:pPr>
          </w:p>
        </w:tc>
        <w:tc>
          <w:tcPr>
            <w:tcW w:w="576" w:type="pct"/>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宋体" w:hAnsi="宋体" w:cs="宋体"/>
                <w:color w:val="auto"/>
                <w:szCs w:val="21"/>
                <w:highlight w:val="none"/>
              </w:rPr>
            </w:pPr>
          </w:p>
        </w:tc>
        <w:tc>
          <w:tcPr>
            <w:tcW w:w="172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质量（品质）等级</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9" w:type="pct"/>
            <w:gridSpan w:val="2"/>
            <w:vMerge w:val="continue"/>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p>
        </w:tc>
      </w:tr>
      <w:tr>
        <w:tblPrEx>
          <w:tblCellMar>
            <w:top w:w="0" w:type="dxa"/>
            <w:left w:w="15" w:type="dxa"/>
            <w:bottom w:w="0" w:type="dxa"/>
            <w:right w:w="15" w:type="dxa"/>
          </w:tblCellMar>
        </w:tblPrEx>
        <w:trPr>
          <w:trHeight w:val="454" w:hRule="atLeast"/>
        </w:trPr>
        <w:tc>
          <w:tcPr>
            <w:tcW w:w="465" w:type="pct"/>
            <w:vMerge w:val="continue"/>
            <w:tcBorders>
              <w:top w:val="single" w:color="000000" w:sz="6" w:space="0"/>
              <w:left w:val="single" w:color="000000" w:sz="12" w:space="0"/>
              <w:bottom w:val="single" w:color="000000" w:sz="6" w:space="0"/>
              <w:right w:val="single" w:color="000000" w:sz="6" w:space="0"/>
            </w:tcBorders>
            <w:noWrap w:val="0"/>
            <w:vAlign w:val="center"/>
          </w:tcPr>
          <w:p>
            <w:pPr>
              <w:jc w:val="center"/>
              <w:rPr>
                <w:rFonts w:hint="eastAsia" w:ascii="宋体" w:hAnsi="宋体" w:cs="宋体"/>
                <w:color w:val="auto"/>
                <w:szCs w:val="21"/>
                <w:highlight w:val="none"/>
              </w:rPr>
            </w:pPr>
          </w:p>
        </w:tc>
        <w:tc>
          <w:tcPr>
            <w:tcW w:w="576" w:type="pct"/>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宋体" w:hAnsi="宋体" w:cs="宋体"/>
                <w:color w:val="auto"/>
                <w:szCs w:val="21"/>
                <w:highlight w:val="none"/>
              </w:rPr>
            </w:pPr>
          </w:p>
        </w:tc>
        <w:tc>
          <w:tcPr>
            <w:tcW w:w="172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保质、保存期</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9" w:type="pct"/>
            <w:gridSpan w:val="2"/>
            <w:vMerge w:val="continue"/>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p>
        </w:tc>
      </w:tr>
      <w:tr>
        <w:tblPrEx>
          <w:tblCellMar>
            <w:top w:w="0" w:type="dxa"/>
            <w:left w:w="15" w:type="dxa"/>
            <w:bottom w:w="0" w:type="dxa"/>
            <w:right w:w="15" w:type="dxa"/>
          </w:tblCellMar>
        </w:tblPrEx>
        <w:trPr>
          <w:trHeight w:val="454" w:hRule="atLeast"/>
        </w:trPr>
        <w:tc>
          <w:tcPr>
            <w:tcW w:w="465" w:type="pct"/>
            <w:vMerge w:val="continue"/>
            <w:tcBorders>
              <w:top w:val="single" w:color="000000" w:sz="6" w:space="0"/>
              <w:left w:val="single" w:color="000000" w:sz="12" w:space="0"/>
              <w:bottom w:val="single" w:color="000000" w:sz="6" w:space="0"/>
              <w:right w:val="single" w:color="000000" w:sz="6" w:space="0"/>
            </w:tcBorders>
            <w:noWrap w:val="0"/>
            <w:vAlign w:val="center"/>
          </w:tcPr>
          <w:p>
            <w:pPr>
              <w:jc w:val="center"/>
              <w:rPr>
                <w:rFonts w:hint="eastAsia" w:ascii="宋体" w:hAnsi="宋体" w:cs="宋体"/>
                <w:color w:val="auto"/>
                <w:szCs w:val="21"/>
                <w:highlight w:val="none"/>
              </w:rPr>
            </w:pPr>
          </w:p>
        </w:tc>
        <w:tc>
          <w:tcPr>
            <w:tcW w:w="576" w:type="pct"/>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宋体" w:hAnsi="宋体" w:cs="宋体"/>
                <w:color w:val="auto"/>
                <w:szCs w:val="21"/>
                <w:highlight w:val="none"/>
              </w:rPr>
            </w:pPr>
          </w:p>
        </w:tc>
        <w:tc>
          <w:tcPr>
            <w:tcW w:w="172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产地</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9" w:type="pct"/>
            <w:gridSpan w:val="2"/>
            <w:vMerge w:val="continue"/>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p>
        </w:tc>
      </w:tr>
      <w:tr>
        <w:tblPrEx>
          <w:tblCellMar>
            <w:top w:w="0" w:type="dxa"/>
            <w:left w:w="15" w:type="dxa"/>
            <w:bottom w:w="0" w:type="dxa"/>
            <w:right w:w="15" w:type="dxa"/>
          </w:tblCellMar>
        </w:tblPrEx>
        <w:trPr>
          <w:trHeight w:val="454" w:hRule="atLeast"/>
        </w:trPr>
        <w:tc>
          <w:tcPr>
            <w:tcW w:w="465" w:type="pct"/>
            <w:vMerge w:val="continue"/>
            <w:tcBorders>
              <w:top w:val="single" w:color="000000" w:sz="6" w:space="0"/>
              <w:left w:val="single" w:color="000000" w:sz="12" w:space="0"/>
              <w:bottom w:val="single" w:color="000000" w:sz="6" w:space="0"/>
              <w:right w:val="single" w:color="000000" w:sz="6" w:space="0"/>
            </w:tcBorders>
            <w:noWrap w:val="0"/>
            <w:vAlign w:val="center"/>
          </w:tcPr>
          <w:p>
            <w:pPr>
              <w:jc w:val="center"/>
              <w:rPr>
                <w:rFonts w:hint="eastAsia" w:ascii="宋体" w:hAnsi="宋体" w:cs="宋体"/>
                <w:color w:val="auto"/>
                <w:szCs w:val="21"/>
                <w:highlight w:val="none"/>
              </w:rPr>
            </w:pPr>
          </w:p>
        </w:tc>
        <w:tc>
          <w:tcPr>
            <w:tcW w:w="576" w:type="pct"/>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宋体" w:hAnsi="宋体" w:cs="宋体"/>
                <w:color w:val="auto"/>
                <w:szCs w:val="21"/>
                <w:highlight w:val="none"/>
              </w:rPr>
            </w:pPr>
          </w:p>
        </w:tc>
        <w:tc>
          <w:tcPr>
            <w:tcW w:w="172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贮藏说明</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9" w:type="pct"/>
            <w:gridSpan w:val="2"/>
            <w:vMerge w:val="continue"/>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p>
        </w:tc>
      </w:tr>
      <w:tr>
        <w:tblPrEx>
          <w:tblCellMar>
            <w:top w:w="0" w:type="dxa"/>
            <w:left w:w="15" w:type="dxa"/>
            <w:bottom w:w="0" w:type="dxa"/>
            <w:right w:w="15" w:type="dxa"/>
          </w:tblCellMar>
        </w:tblPrEx>
        <w:trPr>
          <w:trHeight w:val="454" w:hRule="atLeast"/>
        </w:trPr>
        <w:tc>
          <w:tcPr>
            <w:tcW w:w="465" w:type="pct"/>
            <w:vMerge w:val="continue"/>
            <w:tcBorders>
              <w:top w:val="single" w:color="000000" w:sz="6" w:space="0"/>
              <w:left w:val="single" w:color="000000" w:sz="12" w:space="0"/>
              <w:bottom w:val="single" w:color="000000" w:sz="6" w:space="0"/>
              <w:right w:val="single" w:color="000000" w:sz="6" w:space="0"/>
            </w:tcBorders>
            <w:noWrap w:val="0"/>
            <w:vAlign w:val="center"/>
          </w:tcPr>
          <w:p>
            <w:pPr>
              <w:jc w:val="center"/>
              <w:rPr>
                <w:rFonts w:hint="eastAsia" w:ascii="宋体" w:hAnsi="宋体" w:cs="宋体"/>
                <w:color w:val="auto"/>
                <w:szCs w:val="21"/>
                <w:highlight w:val="none"/>
              </w:rPr>
            </w:pPr>
          </w:p>
        </w:tc>
        <w:tc>
          <w:tcPr>
            <w:tcW w:w="576" w:type="pct"/>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宋体" w:hAnsi="宋体" w:cs="宋体"/>
                <w:color w:val="auto"/>
                <w:szCs w:val="21"/>
                <w:highlight w:val="none"/>
              </w:rPr>
            </w:pPr>
          </w:p>
        </w:tc>
        <w:tc>
          <w:tcPr>
            <w:tcW w:w="172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转基因标识规定</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9" w:type="pct"/>
            <w:gridSpan w:val="2"/>
            <w:vMerge w:val="continue"/>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p>
        </w:tc>
      </w:tr>
      <w:tr>
        <w:tblPrEx>
          <w:tblCellMar>
            <w:top w:w="0" w:type="dxa"/>
            <w:left w:w="15" w:type="dxa"/>
            <w:bottom w:w="0" w:type="dxa"/>
            <w:right w:w="15" w:type="dxa"/>
          </w:tblCellMar>
        </w:tblPrEx>
        <w:trPr>
          <w:trHeight w:val="454" w:hRule="atLeast"/>
        </w:trPr>
        <w:tc>
          <w:tcPr>
            <w:tcW w:w="465" w:type="pct"/>
            <w:vMerge w:val="continue"/>
            <w:tcBorders>
              <w:top w:val="single" w:color="000000" w:sz="6" w:space="0"/>
              <w:left w:val="single" w:color="000000" w:sz="12" w:space="0"/>
              <w:bottom w:val="single" w:color="000000" w:sz="6" w:space="0"/>
              <w:right w:val="single" w:color="000000" w:sz="6" w:space="0"/>
            </w:tcBorders>
            <w:noWrap w:val="0"/>
            <w:vAlign w:val="center"/>
          </w:tcPr>
          <w:p>
            <w:pPr>
              <w:jc w:val="center"/>
              <w:rPr>
                <w:rFonts w:hint="eastAsia" w:ascii="宋体" w:hAnsi="宋体" w:cs="宋体"/>
                <w:color w:val="auto"/>
                <w:szCs w:val="21"/>
                <w:highlight w:val="none"/>
              </w:rPr>
            </w:pPr>
          </w:p>
        </w:tc>
        <w:tc>
          <w:tcPr>
            <w:tcW w:w="576" w:type="pct"/>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宋体" w:hAnsi="宋体" w:cs="宋体"/>
                <w:color w:val="auto"/>
                <w:szCs w:val="21"/>
                <w:highlight w:val="none"/>
              </w:rPr>
            </w:pPr>
          </w:p>
        </w:tc>
        <w:tc>
          <w:tcPr>
            <w:tcW w:w="172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食品生产许可证</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9" w:type="pct"/>
            <w:gridSpan w:val="2"/>
            <w:vMerge w:val="continue"/>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p>
        </w:tc>
      </w:tr>
      <w:tr>
        <w:tblPrEx>
          <w:tblCellMar>
            <w:top w:w="0" w:type="dxa"/>
            <w:left w:w="15" w:type="dxa"/>
            <w:bottom w:w="0" w:type="dxa"/>
            <w:right w:w="15" w:type="dxa"/>
          </w:tblCellMar>
        </w:tblPrEx>
        <w:trPr>
          <w:trHeight w:val="454" w:hRule="atLeast"/>
        </w:trPr>
        <w:tc>
          <w:tcPr>
            <w:tcW w:w="465" w:type="pct"/>
            <w:vMerge w:val="continue"/>
            <w:tcBorders>
              <w:top w:val="single" w:color="000000" w:sz="6" w:space="0"/>
              <w:left w:val="single" w:color="000000" w:sz="12" w:space="0"/>
              <w:bottom w:val="single" w:color="000000" w:sz="6" w:space="0"/>
              <w:right w:val="single" w:color="000000" w:sz="6" w:space="0"/>
            </w:tcBorders>
            <w:noWrap w:val="0"/>
            <w:vAlign w:val="center"/>
          </w:tcPr>
          <w:p>
            <w:pPr>
              <w:jc w:val="center"/>
              <w:rPr>
                <w:rFonts w:hint="eastAsia" w:ascii="宋体" w:hAnsi="宋体" w:cs="宋体"/>
                <w:color w:val="auto"/>
                <w:szCs w:val="21"/>
                <w:highlight w:val="none"/>
              </w:rPr>
            </w:pPr>
          </w:p>
        </w:tc>
        <w:tc>
          <w:tcPr>
            <w:tcW w:w="576" w:type="pct"/>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宋体" w:hAnsi="宋体" w:cs="宋体"/>
                <w:color w:val="auto"/>
                <w:szCs w:val="21"/>
                <w:highlight w:val="none"/>
              </w:rPr>
            </w:pPr>
          </w:p>
        </w:tc>
        <w:tc>
          <w:tcPr>
            <w:tcW w:w="172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编号及  QS 标志</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9" w:type="pct"/>
            <w:gridSpan w:val="2"/>
            <w:vMerge w:val="continue"/>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p>
        </w:tc>
      </w:tr>
      <w:tr>
        <w:tblPrEx>
          <w:tblCellMar>
            <w:top w:w="0" w:type="dxa"/>
            <w:left w:w="15" w:type="dxa"/>
            <w:bottom w:w="0" w:type="dxa"/>
            <w:right w:w="15" w:type="dxa"/>
          </w:tblCellMar>
        </w:tblPrEx>
        <w:trPr>
          <w:trHeight w:val="454" w:hRule="atLeast"/>
        </w:trPr>
        <w:tc>
          <w:tcPr>
            <w:tcW w:w="465" w:type="pct"/>
            <w:vMerge w:val="continue"/>
            <w:tcBorders>
              <w:top w:val="single" w:color="000000" w:sz="6" w:space="0"/>
              <w:left w:val="single" w:color="000000" w:sz="12" w:space="0"/>
              <w:bottom w:val="single" w:color="000000" w:sz="6" w:space="0"/>
              <w:right w:val="single" w:color="000000" w:sz="6" w:space="0"/>
            </w:tcBorders>
            <w:noWrap w:val="0"/>
            <w:vAlign w:val="center"/>
          </w:tcPr>
          <w:p>
            <w:pPr>
              <w:jc w:val="center"/>
              <w:rPr>
                <w:rFonts w:hint="eastAsia" w:ascii="宋体" w:hAnsi="宋体" w:cs="宋体"/>
                <w:color w:val="auto"/>
                <w:szCs w:val="21"/>
                <w:highlight w:val="none"/>
              </w:rPr>
            </w:pPr>
          </w:p>
        </w:tc>
        <w:tc>
          <w:tcPr>
            <w:tcW w:w="576" w:type="pct"/>
            <w:vMerge w:val="continue"/>
            <w:tcBorders>
              <w:top w:val="single" w:color="000000" w:sz="6" w:space="0"/>
              <w:left w:val="single" w:color="000000" w:sz="6" w:space="0"/>
              <w:bottom w:val="single" w:color="000000" w:sz="6" w:space="0"/>
              <w:right w:val="single" w:color="000000" w:sz="6" w:space="0"/>
            </w:tcBorders>
            <w:noWrap w:val="0"/>
            <w:vAlign w:val="center"/>
          </w:tcPr>
          <w:p>
            <w:pPr>
              <w:autoSpaceDN w:val="0"/>
              <w:jc w:val="center"/>
              <w:rPr>
                <w:rFonts w:hint="eastAsia" w:ascii="宋体" w:hAnsi="宋体" w:cs="宋体"/>
                <w:color w:val="auto"/>
                <w:szCs w:val="21"/>
                <w:highlight w:val="none"/>
              </w:rPr>
            </w:pPr>
          </w:p>
        </w:tc>
        <w:tc>
          <w:tcPr>
            <w:tcW w:w="172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基本要求</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9" w:type="pct"/>
            <w:gridSpan w:val="2"/>
            <w:vMerge w:val="continue"/>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p>
        </w:tc>
      </w:tr>
      <w:tr>
        <w:tblPrEx>
          <w:tblCellMar>
            <w:top w:w="0" w:type="dxa"/>
            <w:left w:w="15" w:type="dxa"/>
            <w:bottom w:w="0" w:type="dxa"/>
            <w:right w:w="15" w:type="dxa"/>
          </w:tblCellMar>
        </w:tblPrEx>
        <w:trPr>
          <w:gridAfter w:val="1"/>
          <w:wAfter w:w="9" w:type="pct"/>
          <w:trHeight w:val="454" w:hRule="atLeast"/>
        </w:trPr>
        <w:tc>
          <w:tcPr>
            <w:tcW w:w="465" w:type="pct"/>
            <w:tcBorders>
              <w:top w:val="single" w:color="000000" w:sz="6" w:space="0"/>
              <w:left w:val="single" w:color="000000" w:sz="12"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2301" w:type="pct"/>
            <w:gridSpan w:val="2"/>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透明度</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0" w:type="pct"/>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透明</w:t>
            </w:r>
          </w:p>
        </w:tc>
      </w:tr>
      <w:tr>
        <w:tblPrEx>
          <w:tblCellMar>
            <w:top w:w="0" w:type="dxa"/>
            <w:left w:w="15" w:type="dxa"/>
            <w:bottom w:w="0" w:type="dxa"/>
            <w:right w:w="15" w:type="dxa"/>
          </w:tblCellMar>
        </w:tblPrEx>
        <w:trPr>
          <w:gridAfter w:val="1"/>
          <w:wAfter w:w="9" w:type="pct"/>
          <w:trHeight w:val="454" w:hRule="atLeast"/>
        </w:trPr>
        <w:tc>
          <w:tcPr>
            <w:tcW w:w="465" w:type="pct"/>
            <w:tcBorders>
              <w:top w:val="single" w:color="000000" w:sz="6" w:space="0"/>
              <w:left w:val="single" w:color="000000" w:sz="12"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2301" w:type="pct"/>
            <w:gridSpan w:val="2"/>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气味、滋味</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0" w:type="pct"/>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气味、口感较好</w:t>
            </w:r>
          </w:p>
        </w:tc>
      </w:tr>
      <w:tr>
        <w:tblPrEx>
          <w:tblCellMar>
            <w:top w:w="0" w:type="dxa"/>
            <w:left w:w="15" w:type="dxa"/>
            <w:bottom w:w="0" w:type="dxa"/>
            <w:right w:w="15" w:type="dxa"/>
          </w:tblCellMar>
        </w:tblPrEx>
        <w:trPr>
          <w:gridAfter w:val="1"/>
          <w:wAfter w:w="9" w:type="pct"/>
          <w:trHeight w:val="454" w:hRule="atLeast"/>
        </w:trPr>
        <w:tc>
          <w:tcPr>
            <w:tcW w:w="465" w:type="pct"/>
            <w:tcBorders>
              <w:top w:val="single" w:color="000000" w:sz="6" w:space="0"/>
              <w:left w:val="single" w:color="000000" w:sz="12"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2301" w:type="pct"/>
            <w:gridSpan w:val="2"/>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色泽（罗维朋比色槽133.4mm）</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0" w:type="pct"/>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≤Y40  R5.0</w:t>
            </w:r>
          </w:p>
        </w:tc>
      </w:tr>
      <w:tr>
        <w:tblPrEx>
          <w:tblCellMar>
            <w:top w:w="0" w:type="dxa"/>
            <w:left w:w="15" w:type="dxa"/>
            <w:bottom w:w="0" w:type="dxa"/>
            <w:right w:w="15" w:type="dxa"/>
          </w:tblCellMar>
        </w:tblPrEx>
        <w:trPr>
          <w:gridAfter w:val="1"/>
          <w:wAfter w:w="9" w:type="pct"/>
          <w:trHeight w:val="454" w:hRule="atLeast"/>
        </w:trPr>
        <w:tc>
          <w:tcPr>
            <w:tcW w:w="465" w:type="pct"/>
            <w:tcBorders>
              <w:top w:val="single" w:color="000000" w:sz="6" w:space="0"/>
              <w:left w:val="single" w:color="000000" w:sz="12"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2301" w:type="pct"/>
            <w:gridSpan w:val="2"/>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水分及挥发物</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0" w:type="pct"/>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≤0.10</w:t>
            </w:r>
          </w:p>
        </w:tc>
      </w:tr>
      <w:tr>
        <w:tblPrEx>
          <w:tblCellMar>
            <w:top w:w="0" w:type="dxa"/>
            <w:left w:w="15" w:type="dxa"/>
            <w:bottom w:w="0" w:type="dxa"/>
            <w:right w:w="15" w:type="dxa"/>
          </w:tblCellMar>
        </w:tblPrEx>
        <w:trPr>
          <w:gridAfter w:val="1"/>
          <w:wAfter w:w="9" w:type="pct"/>
          <w:trHeight w:val="454" w:hRule="atLeast"/>
        </w:trPr>
        <w:tc>
          <w:tcPr>
            <w:tcW w:w="465" w:type="pct"/>
            <w:tcBorders>
              <w:top w:val="single" w:color="000000" w:sz="6" w:space="0"/>
              <w:left w:val="single" w:color="000000" w:sz="12"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2301" w:type="pct"/>
            <w:gridSpan w:val="2"/>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杂质</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w:t>
            </w:r>
          </w:p>
        </w:tc>
        <w:tc>
          <w:tcPr>
            <w:tcW w:w="1440" w:type="pct"/>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≤0.10</w:t>
            </w:r>
          </w:p>
        </w:tc>
      </w:tr>
      <w:tr>
        <w:tblPrEx>
          <w:tblCellMar>
            <w:top w:w="0" w:type="dxa"/>
            <w:left w:w="15" w:type="dxa"/>
            <w:bottom w:w="0" w:type="dxa"/>
            <w:right w:w="15" w:type="dxa"/>
          </w:tblCellMar>
        </w:tblPrEx>
        <w:trPr>
          <w:gridAfter w:val="1"/>
          <w:wAfter w:w="9" w:type="pct"/>
          <w:trHeight w:val="454" w:hRule="atLeast"/>
        </w:trPr>
        <w:tc>
          <w:tcPr>
            <w:tcW w:w="465" w:type="pct"/>
            <w:tcBorders>
              <w:top w:val="single" w:color="000000" w:sz="6" w:space="0"/>
              <w:left w:val="single" w:color="000000" w:sz="12"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7</w:t>
            </w:r>
          </w:p>
        </w:tc>
        <w:tc>
          <w:tcPr>
            <w:tcW w:w="2301" w:type="pct"/>
            <w:gridSpan w:val="2"/>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酸价</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mgKOH/g</w:t>
            </w:r>
          </w:p>
        </w:tc>
        <w:tc>
          <w:tcPr>
            <w:tcW w:w="1440" w:type="pct"/>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≤1.0</w:t>
            </w:r>
          </w:p>
        </w:tc>
      </w:tr>
      <w:tr>
        <w:tblPrEx>
          <w:tblCellMar>
            <w:top w:w="0" w:type="dxa"/>
            <w:left w:w="15" w:type="dxa"/>
            <w:bottom w:w="0" w:type="dxa"/>
            <w:right w:w="15" w:type="dxa"/>
          </w:tblCellMar>
        </w:tblPrEx>
        <w:trPr>
          <w:gridAfter w:val="1"/>
          <w:wAfter w:w="9" w:type="pct"/>
          <w:trHeight w:val="454" w:hRule="atLeast"/>
        </w:trPr>
        <w:tc>
          <w:tcPr>
            <w:tcW w:w="465" w:type="pct"/>
            <w:tcBorders>
              <w:top w:val="single" w:color="000000" w:sz="6" w:space="0"/>
              <w:left w:val="single" w:color="000000" w:sz="12"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8</w:t>
            </w:r>
          </w:p>
        </w:tc>
        <w:tc>
          <w:tcPr>
            <w:tcW w:w="2301" w:type="pct"/>
            <w:gridSpan w:val="2"/>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过氧比值</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meq/kg</w:t>
            </w:r>
          </w:p>
        </w:tc>
        <w:tc>
          <w:tcPr>
            <w:tcW w:w="1440" w:type="pct"/>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≤12</w:t>
            </w:r>
          </w:p>
        </w:tc>
      </w:tr>
      <w:tr>
        <w:tblPrEx>
          <w:tblCellMar>
            <w:top w:w="0" w:type="dxa"/>
            <w:left w:w="15" w:type="dxa"/>
            <w:bottom w:w="0" w:type="dxa"/>
            <w:right w:w="15" w:type="dxa"/>
          </w:tblCellMar>
        </w:tblPrEx>
        <w:trPr>
          <w:gridAfter w:val="1"/>
          <w:wAfter w:w="9" w:type="pct"/>
          <w:trHeight w:val="454" w:hRule="atLeast"/>
        </w:trPr>
        <w:tc>
          <w:tcPr>
            <w:tcW w:w="465" w:type="pct"/>
            <w:tcBorders>
              <w:top w:val="single" w:color="000000" w:sz="6" w:space="0"/>
              <w:left w:val="single" w:color="000000" w:sz="12"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9</w:t>
            </w:r>
          </w:p>
        </w:tc>
        <w:tc>
          <w:tcPr>
            <w:tcW w:w="2301" w:type="pct"/>
            <w:gridSpan w:val="2"/>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黄曲霉毒素  B1</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μg/kg</w:t>
            </w:r>
          </w:p>
        </w:tc>
        <w:tc>
          <w:tcPr>
            <w:tcW w:w="1440" w:type="pct"/>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≤10</w:t>
            </w:r>
          </w:p>
        </w:tc>
      </w:tr>
      <w:tr>
        <w:tblPrEx>
          <w:tblCellMar>
            <w:top w:w="0" w:type="dxa"/>
            <w:left w:w="15" w:type="dxa"/>
            <w:bottom w:w="0" w:type="dxa"/>
            <w:right w:w="15" w:type="dxa"/>
          </w:tblCellMar>
        </w:tblPrEx>
        <w:trPr>
          <w:gridAfter w:val="1"/>
          <w:wAfter w:w="9" w:type="pct"/>
          <w:trHeight w:val="454" w:hRule="atLeast"/>
        </w:trPr>
        <w:tc>
          <w:tcPr>
            <w:tcW w:w="465" w:type="pct"/>
            <w:tcBorders>
              <w:top w:val="single" w:color="000000" w:sz="6" w:space="0"/>
              <w:left w:val="single" w:color="000000" w:sz="12"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10</w:t>
            </w:r>
          </w:p>
        </w:tc>
        <w:tc>
          <w:tcPr>
            <w:tcW w:w="2301" w:type="pct"/>
            <w:gridSpan w:val="2"/>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铅（Pb）    ≤0.</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mg/kg</w:t>
            </w:r>
          </w:p>
        </w:tc>
        <w:tc>
          <w:tcPr>
            <w:tcW w:w="1440" w:type="pct"/>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≤0.1</w:t>
            </w:r>
          </w:p>
        </w:tc>
      </w:tr>
      <w:tr>
        <w:tblPrEx>
          <w:tblCellMar>
            <w:top w:w="0" w:type="dxa"/>
            <w:left w:w="15" w:type="dxa"/>
            <w:bottom w:w="0" w:type="dxa"/>
            <w:right w:w="15" w:type="dxa"/>
          </w:tblCellMar>
        </w:tblPrEx>
        <w:trPr>
          <w:gridAfter w:val="1"/>
          <w:wAfter w:w="9" w:type="pct"/>
          <w:trHeight w:val="454" w:hRule="atLeast"/>
        </w:trPr>
        <w:tc>
          <w:tcPr>
            <w:tcW w:w="465" w:type="pct"/>
            <w:tcBorders>
              <w:top w:val="single" w:color="000000" w:sz="6" w:space="0"/>
              <w:left w:val="single" w:color="000000" w:sz="12"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11</w:t>
            </w:r>
          </w:p>
        </w:tc>
        <w:tc>
          <w:tcPr>
            <w:tcW w:w="2301" w:type="pct"/>
            <w:gridSpan w:val="2"/>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总砷（以  As计）</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mg/kg</w:t>
            </w:r>
          </w:p>
        </w:tc>
        <w:tc>
          <w:tcPr>
            <w:tcW w:w="1440" w:type="pct"/>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≤0.1</w:t>
            </w:r>
          </w:p>
        </w:tc>
      </w:tr>
      <w:tr>
        <w:tblPrEx>
          <w:tblCellMar>
            <w:top w:w="0" w:type="dxa"/>
            <w:left w:w="15" w:type="dxa"/>
            <w:bottom w:w="0" w:type="dxa"/>
            <w:right w:w="15" w:type="dxa"/>
          </w:tblCellMar>
        </w:tblPrEx>
        <w:trPr>
          <w:gridAfter w:val="1"/>
          <w:wAfter w:w="9" w:type="pct"/>
          <w:trHeight w:val="454" w:hRule="atLeast"/>
        </w:trPr>
        <w:tc>
          <w:tcPr>
            <w:tcW w:w="465" w:type="pct"/>
            <w:tcBorders>
              <w:top w:val="single" w:color="000000" w:sz="6" w:space="0"/>
              <w:left w:val="single" w:color="000000" w:sz="12"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12</w:t>
            </w:r>
          </w:p>
        </w:tc>
        <w:tc>
          <w:tcPr>
            <w:tcW w:w="2301" w:type="pct"/>
            <w:gridSpan w:val="2"/>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浸出油溶剂残留</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mg/kg</w:t>
            </w:r>
          </w:p>
        </w:tc>
        <w:tc>
          <w:tcPr>
            <w:tcW w:w="1440" w:type="pct"/>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≤50</w:t>
            </w:r>
          </w:p>
        </w:tc>
      </w:tr>
      <w:tr>
        <w:tblPrEx>
          <w:tblCellMar>
            <w:top w:w="0" w:type="dxa"/>
            <w:left w:w="15" w:type="dxa"/>
            <w:bottom w:w="0" w:type="dxa"/>
            <w:right w:w="15" w:type="dxa"/>
          </w:tblCellMar>
        </w:tblPrEx>
        <w:trPr>
          <w:gridAfter w:val="1"/>
          <w:wAfter w:w="9" w:type="pct"/>
          <w:trHeight w:val="454" w:hRule="atLeast"/>
        </w:trPr>
        <w:tc>
          <w:tcPr>
            <w:tcW w:w="465" w:type="pct"/>
            <w:tcBorders>
              <w:top w:val="single" w:color="000000" w:sz="6" w:space="0"/>
              <w:left w:val="single" w:color="000000" w:sz="12"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13</w:t>
            </w:r>
          </w:p>
        </w:tc>
        <w:tc>
          <w:tcPr>
            <w:tcW w:w="2301" w:type="pct"/>
            <w:gridSpan w:val="2"/>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特丁基对苯二酚（TBHQ）</w:t>
            </w:r>
          </w:p>
        </w:tc>
        <w:tc>
          <w:tcPr>
            <w:tcW w:w="785" w:type="pct"/>
            <w:tcBorders>
              <w:top w:val="single" w:color="000000" w:sz="6" w:space="0"/>
              <w:left w:val="single" w:color="000000" w:sz="6" w:space="0"/>
              <w:bottom w:val="single" w:color="000000" w:sz="6"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g/kg</w:t>
            </w:r>
          </w:p>
        </w:tc>
        <w:tc>
          <w:tcPr>
            <w:tcW w:w="1440" w:type="pct"/>
            <w:tcBorders>
              <w:top w:val="single" w:color="000000" w:sz="6" w:space="0"/>
              <w:left w:val="single" w:color="000000" w:sz="6" w:space="0"/>
              <w:bottom w:val="single" w:color="000000" w:sz="6"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≤0.2</w:t>
            </w:r>
          </w:p>
        </w:tc>
      </w:tr>
      <w:tr>
        <w:tblPrEx>
          <w:tblCellMar>
            <w:top w:w="0" w:type="dxa"/>
            <w:left w:w="15" w:type="dxa"/>
            <w:bottom w:w="0" w:type="dxa"/>
            <w:right w:w="15" w:type="dxa"/>
          </w:tblCellMar>
        </w:tblPrEx>
        <w:trPr>
          <w:gridAfter w:val="1"/>
          <w:wAfter w:w="9" w:type="pct"/>
          <w:trHeight w:val="454" w:hRule="atLeast"/>
        </w:trPr>
        <w:tc>
          <w:tcPr>
            <w:tcW w:w="465" w:type="pct"/>
            <w:tcBorders>
              <w:top w:val="single" w:color="000000" w:sz="6" w:space="0"/>
              <w:left w:val="single" w:color="000000" w:sz="12" w:space="0"/>
              <w:bottom w:val="single" w:color="000000" w:sz="12"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14</w:t>
            </w:r>
          </w:p>
        </w:tc>
        <w:tc>
          <w:tcPr>
            <w:tcW w:w="2301" w:type="pct"/>
            <w:gridSpan w:val="2"/>
            <w:tcBorders>
              <w:top w:val="single" w:color="000000" w:sz="6" w:space="0"/>
              <w:left w:val="single" w:color="000000" w:sz="6" w:space="0"/>
              <w:bottom w:val="single" w:color="000000" w:sz="12"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苯并[a]芘</w:t>
            </w:r>
          </w:p>
        </w:tc>
        <w:tc>
          <w:tcPr>
            <w:tcW w:w="785" w:type="pct"/>
            <w:tcBorders>
              <w:top w:val="single" w:color="000000" w:sz="6" w:space="0"/>
              <w:left w:val="single" w:color="000000" w:sz="6" w:space="0"/>
              <w:bottom w:val="single" w:color="000000" w:sz="12" w:space="0"/>
              <w:right w:val="single" w:color="000000" w:sz="6"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μg/kg</w:t>
            </w:r>
          </w:p>
        </w:tc>
        <w:tc>
          <w:tcPr>
            <w:tcW w:w="1440" w:type="pct"/>
            <w:tcBorders>
              <w:top w:val="single" w:color="000000" w:sz="6" w:space="0"/>
              <w:left w:val="single" w:color="000000" w:sz="6" w:space="0"/>
              <w:bottom w:val="single" w:color="000000" w:sz="12" w:space="0"/>
              <w:right w:val="single" w:color="000000" w:sz="12" w:space="0"/>
            </w:tcBorders>
            <w:noWrap w:val="0"/>
            <w:vAlign w:val="center"/>
          </w:tcPr>
          <w:p>
            <w:pPr>
              <w:autoSpaceDN w:val="0"/>
              <w:jc w:val="center"/>
              <w:textAlignment w:val="center"/>
              <w:rPr>
                <w:rFonts w:hint="eastAsia" w:ascii="宋体" w:hAnsi="宋体" w:cs="宋体"/>
                <w:color w:val="auto"/>
                <w:szCs w:val="21"/>
                <w:highlight w:val="none"/>
              </w:rPr>
            </w:pPr>
            <w:r>
              <w:rPr>
                <w:rFonts w:hint="eastAsia" w:ascii="宋体" w:hAnsi="宋体" w:cs="宋体"/>
                <w:color w:val="auto"/>
                <w:szCs w:val="21"/>
                <w:highlight w:val="none"/>
              </w:rPr>
              <w:t>≤10</w:t>
            </w:r>
          </w:p>
        </w:tc>
      </w:tr>
    </w:tbl>
    <w:p>
      <w:pPr>
        <w:spacing w:line="360" w:lineRule="auto"/>
        <w:rPr>
          <w:rFonts w:ascii="宋体" w:hAnsi="宋体"/>
          <w:color w:val="auto"/>
          <w:szCs w:val="21"/>
          <w:highlight w:val="none"/>
        </w:rPr>
      </w:pPr>
      <w:r>
        <w:rPr>
          <w:rFonts w:hint="eastAsia" w:ascii="宋体" w:hAnsi="宋体"/>
          <w:b/>
          <w:color w:val="auto"/>
          <w:szCs w:val="21"/>
          <w:highlight w:val="none"/>
        </w:rPr>
        <w:t>三、交货地点及每日交货时间：</w:t>
      </w:r>
      <w:r>
        <w:rPr>
          <w:rFonts w:hint="eastAsia" w:ascii="宋体" w:hAnsi="宋体"/>
          <w:color w:val="auto"/>
          <w:szCs w:val="21"/>
          <w:highlight w:val="none"/>
        </w:rPr>
        <w:t>交货地点为甲方指定地点。</w:t>
      </w:r>
    </w:p>
    <w:p>
      <w:pPr>
        <w:spacing w:line="360" w:lineRule="auto"/>
        <w:rPr>
          <w:rFonts w:ascii="宋体" w:hAnsi="宋体"/>
          <w:color w:val="auto"/>
          <w:szCs w:val="21"/>
          <w:highlight w:val="none"/>
        </w:rPr>
      </w:pPr>
      <w:r>
        <w:rPr>
          <w:rFonts w:hint="eastAsia" w:ascii="宋体" w:hAnsi="宋体"/>
          <w:b/>
          <w:color w:val="auto"/>
          <w:szCs w:val="21"/>
          <w:highlight w:val="none"/>
        </w:rPr>
        <w:t>四、定价</w:t>
      </w:r>
      <w:r>
        <w:rPr>
          <w:rFonts w:hint="eastAsia" w:ascii="宋体" w:hAnsi="宋体"/>
          <w:color w:val="auto"/>
          <w:szCs w:val="21"/>
          <w:highlight w:val="none"/>
        </w:rPr>
        <w:t>:按照成交单位的报价报价执行。</w:t>
      </w:r>
      <w:r>
        <w:rPr>
          <w:rFonts w:hint="eastAsia" w:ascii="宋体"/>
          <w:color w:val="auto"/>
          <w:highlight w:val="none"/>
        </w:rPr>
        <w:t>合同期内双方不得随意改变成交价格，如市场价格波动幅度超过或低于成交价的10%，须向对方提出书面调价申请，经协商一致后，方可按协商价供货。</w:t>
      </w:r>
      <w:r>
        <w:rPr>
          <w:rFonts w:hint="eastAsia" w:ascii="宋体" w:hAnsi="宋体"/>
          <w:color w:val="auto"/>
          <w:szCs w:val="21"/>
          <w:highlight w:val="none"/>
        </w:rPr>
        <w:t>在价格表上没有出现而临时定价的特殊品牌，如甲方有异议，双方协调后予以确定。</w:t>
      </w:r>
    </w:p>
    <w:p>
      <w:pPr>
        <w:spacing w:line="360" w:lineRule="auto"/>
        <w:rPr>
          <w:rFonts w:ascii="宋体" w:hAnsi="宋体"/>
          <w:color w:val="auto"/>
          <w:szCs w:val="21"/>
          <w:highlight w:val="none"/>
        </w:rPr>
      </w:pPr>
      <w:r>
        <w:rPr>
          <w:rFonts w:hint="eastAsia" w:ascii="宋体" w:hAnsi="宋体"/>
          <w:b/>
          <w:color w:val="auto"/>
          <w:szCs w:val="21"/>
          <w:highlight w:val="none"/>
        </w:rPr>
        <w:t>五、送货及验收方式：</w:t>
      </w:r>
    </w:p>
    <w:p>
      <w:pPr>
        <w:tabs>
          <w:tab w:val="left" w:pos="84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甲方按实际需要在</w:t>
      </w:r>
      <w:r>
        <w:rPr>
          <w:rFonts w:hint="eastAsia" w:ascii="宋体" w:hAnsi="宋体"/>
          <w:color w:val="auto"/>
          <w:szCs w:val="21"/>
          <w:highlight w:val="none"/>
          <w:u w:val="single"/>
        </w:rPr>
        <w:t>每天下午17：00</w:t>
      </w:r>
      <w:r>
        <w:rPr>
          <w:rFonts w:hint="eastAsia" w:ascii="宋体" w:hAnsi="宋体"/>
          <w:color w:val="auto"/>
          <w:szCs w:val="21"/>
          <w:highlight w:val="none"/>
          <w:u w:val="none"/>
        </w:rPr>
        <w:t>之</w:t>
      </w:r>
      <w:r>
        <w:rPr>
          <w:rFonts w:hint="eastAsia" w:ascii="宋体" w:hAnsi="宋体"/>
          <w:color w:val="auto"/>
          <w:szCs w:val="21"/>
          <w:highlight w:val="none"/>
        </w:rPr>
        <w:t>前以</w:t>
      </w:r>
      <w:r>
        <w:rPr>
          <w:rFonts w:hint="eastAsia" w:ascii="宋体" w:hAnsi="宋体"/>
          <w:color w:val="auto"/>
          <w:szCs w:val="21"/>
          <w:highlight w:val="none"/>
          <w:u w:val="single"/>
        </w:rPr>
        <w:t>电话或传真</w:t>
      </w:r>
      <w:r>
        <w:rPr>
          <w:rFonts w:hint="eastAsia" w:ascii="宋体" w:hAnsi="宋体"/>
          <w:color w:val="auto"/>
          <w:szCs w:val="21"/>
          <w:highlight w:val="none"/>
        </w:rPr>
        <w:t>方式通知乙方</w:t>
      </w:r>
      <w:r>
        <w:rPr>
          <w:rFonts w:hint="eastAsia" w:ascii="宋体" w:hAnsi="宋体"/>
          <w:color w:val="auto"/>
          <w:szCs w:val="21"/>
          <w:highlight w:val="none"/>
          <w:u w:val="single"/>
        </w:rPr>
        <w:t>次日</w:t>
      </w:r>
      <w:r>
        <w:rPr>
          <w:rFonts w:hint="eastAsia" w:ascii="宋体" w:hAnsi="宋体"/>
          <w:color w:val="auto"/>
          <w:szCs w:val="21"/>
          <w:highlight w:val="none"/>
        </w:rPr>
        <w:t>订单，乙方应在接到通知之时起将货物准备齐全，并按时送抵交货地点，乙方在送货单签名后并由甲方所派工作人员签名验收（送货单一式叁联，甲方持两联，乙方持一联）。乙方应在每天早上8：00之前将甲方订购的货物保质保量地送到甲方指定地点。如乙方未能按时交货的,甲方有权自行采购，并由乙方承担因此产生的一切损失和费用（包括直接经济损失和间接经济损失）。</w:t>
      </w:r>
    </w:p>
    <w:p>
      <w:pPr>
        <w:tabs>
          <w:tab w:val="left" w:pos="84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验收方式：甲方按乙方下单时提供的货物进行验收并过磅计量。每批货物均需提供商品检验证。货不对板时，作退货处理。</w:t>
      </w:r>
    </w:p>
    <w:p>
      <w:pPr>
        <w:spacing w:line="360" w:lineRule="auto"/>
        <w:rPr>
          <w:rFonts w:ascii="宋体" w:hAnsi="宋体"/>
          <w:color w:val="auto"/>
          <w:szCs w:val="21"/>
          <w:highlight w:val="none"/>
        </w:rPr>
      </w:pPr>
      <w:r>
        <w:rPr>
          <w:rFonts w:hint="eastAsia" w:ascii="宋体" w:hAnsi="宋体"/>
          <w:b/>
          <w:color w:val="auto"/>
          <w:szCs w:val="21"/>
          <w:highlight w:val="none"/>
        </w:rPr>
        <w:t>六、检验及费用负担：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如乙方不具备货物出厂检验能力，应按照就近的原则委托国家质检总局指定并同意公布的检验机构进行货物出厂检验。乙方具备货物出厂检验能力须按规定实施货物出厂检验，并向甲方提供每批货物检验资料。费用由乙方负担。</w:t>
      </w:r>
    </w:p>
    <w:p>
      <w:pPr>
        <w:spacing w:line="360" w:lineRule="auto"/>
        <w:ind w:firstLine="420" w:firstLineChars="200"/>
        <w:rPr>
          <w:rFonts w:ascii="宋体" w:hAnsi="宋体"/>
          <w:szCs w:val="21"/>
          <w:highlight w:val="none"/>
        </w:rPr>
      </w:pPr>
      <w:r>
        <w:rPr>
          <w:rFonts w:hint="eastAsia" w:ascii="宋体" w:hAnsi="宋体"/>
          <w:szCs w:val="21"/>
          <w:highlight w:val="none"/>
        </w:rPr>
        <w:t>2. 质量与检验</w:t>
      </w:r>
    </w:p>
    <w:p>
      <w:pPr>
        <w:tabs>
          <w:tab w:val="left" w:pos="840"/>
        </w:tabs>
        <w:spacing w:line="360" w:lineRule="auto"/>
        <w:ind w:firstLine="420" w:firstLineChars="200"/>
        <w:rPr>
          <w:rFonts w:ascii="宋体" w:hAnsi="宋体"/>
          <w:szCs w:val="21"/>
          <w:highlight w:val="none"/>
        </w:rPr>
      </w:pPr>
      <w:r>
        <w:rPr>
          <w:rFonts w:hint="eastAsia" w:ascii="宋体" w:hAnsi="宋体"/>
          <w:szCs w:val="21"/>
          <w:highlight w:val="none"/>
        </w:rPr>
        <w:t>A) 乙方应严格按照合同要求和国家、部、地区及有关行业标准生产和检验，确保货物质量。凡乙方提供的商品因质量问题造成食物中毒或肠道病等事故，由乙方承担一切责任并赔偿一切损失。</w:t>
      </w:r>
    </w:p>
    <w:p>
      <w:pPr>
        <w:tabs>
          <w:tab w:val="left" w:pos="840"/>
        </w:tabs>
        <w:spacing w:line="360" w:lineRule="auto"/>
        <w:ind w:firstLine="420" w:firstLineChars="200"/>
        <w:rPr>
          <w:rFonts w:ascii="宋体" w:hAnsi="宋体"/>
          <w:szCs w:val="21"/>
          <w:highlight w:val="none"/>
        </w:rPr>
      </w:pPr>
      <w:r>
        <w:rPr>
          <w:rFonts w:hint="eastAsia" w:ascii="宋体" w:hAnsi="宋体"/>
          <w:szCs w:val="21"/>
          <w:highlight w:val="none"/>
        </w:rPr>
        <w:t>B) 乙方将货物运达交货地点后，甲方负责清点接货，如因运输过程中发生短少事件，由乙方负责处理。</w:t>
      </w:r>
    </w:p>
    <w:p>
      <w:pPr>
        <w:tabs>
          <w:tab w:val="left" w:pos="840"/>
        </w:tabs>
        <w:spacing w:line="360" w:lineRule="auto"/>
        <w:ind w:firstLine="420" w:firstLineChars="200"/>
        <w:rPr>
          <w:rFonts w:ascii="宋体" w:hAnsi="宋体"/>
          <w:szCs w:val="21"/>
          <w:highlight w:val="none"/>
        </w:rPr>
      </w:pPr>
      <w:r>
        <w:rPr>
          <w:rFonts w:hint="eastAsia" w:ascii="宋体" w:hAnsi="宋体"/>
          <w:szCs w:val="21"/>
          <w:highlight w:val="none"/>
        </w:rPr>
        <w:t>C) 乙方将货物运达交货地点后，甲方应立即派人员进行数量过磅或清点，验收标准按国家及当地、行业有关标准。</w:t>
      </w:r>
    </w:p>
    <w:p>
      <w:pPr>
        <w:tabs>
          <w:tab w:val="left" w:pos="840"/>
        </w:tabs>
        <w:spacing w:line="360" w:lineRule="auto"/>
        <w:ind w:firstLine="420" w:firstLineChars="200"/>
        <w:rPr>
          <w:rFonts w:ascii="宋体" w:hAnsi="宋体"/>
          <w:szCs w:val="21"/>
          <w:highlight w:val="none"/>
        </w:rPr>
      </w:pPr>
      <w:r>
        <w:rPr>
          <w:rFonts w:hint="eastAsia" w:ascii="宋体" w:hAnsi="宋体"/>
          <w:szCs w:val="21"/>
          <w:highlight w:val="none"/>
        </w:rPr>
        <w:t>D) 甲方有权定期或不定期的对有质疑的货物送有关检测部门进行质量确认，如质量有问题，则检测费用由乙方支付，并承担由此引起的一切损失；否则检测费用由甲方支付。</w:t>
      </w:r>
    </w:p>
    <w:p>
      <w:pPr>
        <w:spacing w:line="360" w:lineRule="auto"/>
        <w:rPr>
          <w:rFonts w:ascii="宋体" w:hAnsi="宋体"/>
          <w:szCs w:val="21"/>
          <w:highlight w:val="none"/>
        </w:rPr>
      </w:pPr>
      <w:r>
        <w:rPr>
          <w:rFonts w:hint="eastAsia" w:ascii="宋体" w:hAnsi="宋体"/>
          <w:b/>
          <w:szCs w:val="21"/>
          <w:highlight w:val="none"/>
        </w:rPr>
        <w:t>七、运输方式及费用负担：</w:t>
      </w:r>
    </w:p>
    <w:p>
      <w:pPr>
        <w:spacing w:line="360" w:lineRule="auto"/>
        <w:ind w:firstLine="420" w:firstLineChars="200"/>
        <w:rPr>
          <w:rFonts w:ascii="宋体" w:hAnsi="宋体"/>
          <w:szCs w:val="21"/>
          <w:highlight w:val="none"/>
        </w:rPr>
      </w:pPr>
      <w:r>
        <w:rPr>
          <w:rFonts w:hint="eastAsia" w:ascii="宋体" w:hAnsi="宋体"/>
          <w:szCs w:val="21"/>
          <w:highlight w:val="none"/>
        </w:rPr>
        <w:t>乙方在组织货物供应的运输费、搬运费、税金等一切费用由乙方负担，货物到达时，乙方负责卸货并送至甲方指定地点。</w:t>
      </w:r>
    </w:p>
    <w:p>
      <w:pPr>
        <w:spacing w:line="360" w:lineRule="auto"/>
        <w:rPr>
          <w:rFonts w:ascii="宋体" w:hAnsi="宋体"/>
          <w:szCs w:val="21"/>
          <w:highlight w:val="none"/>
        </w:rPr>
      </w:pPr>
      <w:r>
        <w:rPr>
          <w:rFonts w:hint="eastAsia" w:ascii="宋体" w:hAnsi="宋体"/>
          <w:b/>
          <w:szCs w:val="21"/>
          <w:highlight w:val="none"/>
        </w:rPr>
        <w:t>八、供货计量：</w:t>
      </w:r>
    </w:p>
    <w:p>
      <w:pPr>
        <w:spacing w:line="360" w:lineRule="auto"/>
        <w:ind w:firstLine="420" w:firstLineChars="200"/>
        <w:rPr>
          <w:rFonts w:ascii="宋体" w:hAnsi="宋体"/>
          <w:szCs w:val="21"/>
          <w:highlight w:val="none"/>
        </w:rPr>
      </w:pPr>
      <w:r>
        <w:rPr>
          <w:rFonts w:hint="eastAsia" w:ascii="宋体" w:hAnsi="宋体"/>
          <w:szCs w:val="21"/>
          <w:highlight w:val="none"/>
        </w:rPr>
        <w:t>以交货地过磅为准。</w:t>
      </w:r>
    </w:p>
    <w:p>
      <w:pPr>
        <w:spacing w:line="360" w:lineRule="auto"/>
        <w:rPr>
          <w:rFonts w:ascii="宋体" w:hAnsi="宋体"/>
          <w:szCs w:val="21"/>
          <w:highlight w:val="none"/>
        </w:rPr>
      </w:pPr>
      <w:r>
        <w:rPr>
          <w:rFonts w:hint="eastAsia" w:ascii="宋体" w:hAnsi="宋体"/>
          <w:b/>
          <w:szCs w:val="21"/>
          <w:highlight w:val="none"/>
        </w:rPr>
        <w:t>九、包装标准及包装费用负担：</w:t>
      </w:r>
    </w:p>
    <w:p>
      <w:pPr>
        <w:spacing w:line="360" w:lineRule="auto"/>
        <w:ind w:firstLine="420" w:firstLineChars="200"/>
        <w:rPr>
          <w:rFonts w:hint="eastAsia" w:ascii="宋体" w:hAnsi="宋体"/>
          <w:szCs w:val="21"/>
          <w:highlight w:val="none"/>
        </w:rPr>
      </w:pPr>
      <w:r>
        <w:rPr>
          <w:rFonts w:hint="eastAsia" w:ascii="宋体" w:hAnsi="宋体"/>
          <w:szCs w:val="21"/>
          <w:highlight w:val="none"/>
        </w:rPr>
        <w:t>用于货物包装的材料必须清洁，货物无污染。货物的包装和标签必须符合相应的规定和要求，包装费用由乙方负担。</w:t>
      </w:r>
    </w:p>
    <w:p>
      <w:pPr>
        <w:spacing w:line="360" w:lineRule="auto"/>
        <w:rPr>
          <w:rFonts w:hint="eastAsia" w:ascii="宋体" w:hAnsi="宋体"/>
          <w:szCs w:val="21"/>
          <w:highlight w:val="none"/>
        </w:rPr>
      </w:pPr>
      <w:r>
        <w:rPr>
          <w:rFonts w:hint="eastAsia" w:ascii="宋体" w:hAnsi="宋体"/>
          <w:b/>
          <w:szCs w:val="21"/>
          <w:highlight w:val="none"/>
        </w:rPr>
        <w:t>十、付款方式：</w:t>
      </w:r>
    </w:p>
    <w:p>
      <w:pPr>
        <w:spacing w:line="360" w:lineRule="auto"/>
        <w:ind w:firstLine="420" w:firstLineChars="200"/>
        <w:rPr>
          <w:rFonts w:ascii="宋体" w:hAnsi="宋体"/>
          <w:szCs w:val="21"/>
          <w:highlight w:val="none"/>
        </w:rPr>
      </w:pPr>
      <w:r>
        <w:rPr>
          <w:rFonts w:hint="eastAsia" w:ascii="宋体" w:hAnsi="宋体"/>
          <w:szCs w:val="21"/>
          <w:highlight w:val="none"/>
        </w:rPr>
        <w:t>1. 由甲方每月结算一次。</w:t>
      </w:r>
    </w:p>
    <w:p>
      <w:pPr>
        <w:autoSpaceDE w:val="0"/>
        <w:autoSpaceDN w:val="0"/>
        <w:adjustRightInd w:val="0"/>
        <w:snapToGrid w:val="0"/>
        <w:spacing w:line="360" w:lineRule="auto"/>
        <w:ind w:firstLine="420" w:firstLineChars="200"/>
        <w:rPr>
          <w:rFonts w:ascii="宋体" w:hAnsi="宋体"/>
          <w:b/>
          <w:szCs w:val="21"/>
          <w:highlight w:val="none"/>
        </w:rPr>
      </w:pPr>
      <w:r>
        <w:rPr>
          <w:rFonts w:hint="eastAsia" w:ascii="宋体" w:hAnsi="宋体"/>
          <w:szCs w:val="21"/>
          <w:highlight w:val="none"/>
        </w:rPr>
        <w:t xml:space="preserve">2. </w:t>
      </w:r>
      <w:r>
        <w:rPr>
          <w:rFonts w:ascii="宋体" w:hAnsi="宋体"/>
          <w:szCs w:val="21"/>
          <w:highlight w:val="none"/>
        </w:rPr>
        <w:t>付款方式：</w:t>
      </w:r>
      <w:r>
        <w:rPr>
          <w:rFonts w:hint="eastAsia" w:ascii="宋体" w:hAnsi="宋体"/>
          <w:szCs w:val="21"/>
          <w:highlight w:val="none"/>
        </w:rPr>
        <w:t>乙方</w:t>
      </w:r>
      <w:r>
        <w:rPr>
          <w:rFonts w:ascii="宋体" w:hAnsi="宋体"/>
          <w:szCs w:val="21"/>
          <w:highlight w:val="none"/>
        </w:rPr>
        <w:t>完成当月供货订单后，于次月</w:t>
      </w:r>
      <w:r>
        <w:rPr>
          <w:rFonts w:hint="eastAsia" w:ascii="宋体" w:hAnsi="宋体"/>
          <w:szCs w:val="21"/>
          <w:highlight w:val="none"/>
        </w:rPr>
        <w:t>5</w:t>
      </w:r>
      <w:r>
        <w:rPr>
          <w:rFonts w:ascii="宋体" w:hAnsi="宋体"/>
          <w:szCs w:val="21"/>
          <w:highlight w:val="none"/>
        </w:rPr>
        <w:t>日前</w:t>
      </w:r>
      <w:r>
        <w:rPr>
          <w:rFonts w:hint="eastAsia" w:ascii="宋体" w:hAnsi="宋体"/>
          <w:szCs w:val="21"/>
          <w:highlight w:val="none"/>
        </w:rPr>
        <w:t>（节假日顺延）与食堂对帐，</w:t>
      </w:r>
      <w:r>
        <w:rPr>
          <w:rFonts w:ascii="宋体" w:hAnsi="宋体"/>
          <w:szCs w:val="21"/>
          <w:highlight w:val="none"/>
        </w:rPr>
        <w:t>凭国家正式发票</w:t>
      </w:r>
      <w:r>
        <w:rPr>
          <w:rFonts w:hint="eastAsia" w:ascii="宋体" w:hAnsi="宋体"/>
          <w:szCs w:val="21"/>
          <w:highlight w:val="none"/>
        </w:rPr>
        <w:t>及经甲方确认的送货清单,</w:t>
      </w:r>
      <w:r>
        <w:rPr>
          <w:rFonts w:ascii="宋体" w:hAnsi="宋体"/>
          <w:szCs w:val="21"/>
          <w:highlight w:val="none"/>
        </w:rPr>
        <w:t>向</w:t>
      </w:r>
      <w:r>
        <w:rPr>
          <w:rFonts w:hint="eastAsia" w:ascii="宋体" w:hAnsi="宋体"/>
          <w:szCs w:val="21"/>
          <w:highlight w:val="none"/>
        </w:rPr>
        <w:t>甲方</w:t>
      </w:r>
      <w:r>
        <w:rPr>
          <w:rFonts w:ascii="宋体" w:hAnsi="宋体"/>
          <w:szCs w:val="21"/>
          <w:highlight w:val="none"/>
        </w:rPr>
        <w:t>申请付款，</w:t>
      </w:r>
      <w:r>
        <w:rPr>
          <w:rFonts w:hint="eastAsia" w:ascii="宋体" w:hAnsi="宋体"/>
          <w:szCs w:val="21"/>
          <w:highlight w:val="none"/>
        </w:rPr>
        <w:t>甲方</w:t>
      </w:r>
      <w:r>
        <w:rPr>
          <w:rFonts w:ascii="宋体" w:hAnsi="宋体"/>
          <w:szCs w:val="21"/>
          <w:highlight w:val="none"/>
        </w:rPr>
        <w:t>收到申请</w:t>
      </w:r>
      <w:r>
        <w:rPr>
          <w:rFonts w:hint="eastAsia" w:ascii="宋体" w:hAnsi="宋体"/>
          <w:szCs w:val="21"/>
          <w:highlight w:val="none"/>
        </w:rPr>
        <w:t>审核无误</w:t>
      </w:r>
      <w:r>
        <w:rPr>
          <w:rFonts w:ascii="宋体" w:hAnsi="宋体"/>
          <w:szCs w:val="21"/>
          <w:highlight w:val="none"/>
        </w:rPr>
        <w:t>后在</w:t>
      </w:r>
      <w:r>
        <w:rPr>
          <w:rFonts w:hint="eastAsia" w:ascii="宋体" w:hAnsi="宋体"/>
          <w:szCs w:val="21"/>
          <w:highlight w:val="none"/>
        </w:rPr>
        <w:t>10</w:t>
      </w:r>
      <w:r>
        <w:rPr>
          <w:rFonts w:ascii="宋体" w:hAnsi="宋体"/>
          <w:szCs w:val="21"/>
          <w:highlight w:val="none"/>
        </w:rPr>
        <w:t>个工作</w:t>
      </w:r>
      <w:r>
        <w:rPr>
          <w:rFonts w:hint="eastAsia" w:ascii="宋体" w:hAnsi="宋体"/>
          <w:szCs w:val="21"/>
          <w:highlight w:val="none"/>
        </w:rPr>
        <w:t>日</w:t>
      </w:r>
      <w:r>
        <w:rPr>
          <w:rFonts w:ascii="宋体" w:hAnsi="宋体"/>
          <w:szCs w:val="21"/>
          <w:highlight w:val="none"/>
        </w:rPr>
        <w:t>内结清当</w:t>
      </w:r>
      <w:r>
        <w:rPr>
          <w:rFonts w:hint="eastAsia" w:ascii="宋体" w:hAnsi="宋体"/>
          <w:szCs w:val="21"/>
          <w:highlight w:val="none"/>
        </w:rPr>
        <w:t>上</w:t>
      </w:r>
      <w:r>
        <w:rPr>
          <w:rFonts w:ascii="宋体" w:hAnsi="宋体"/>
          <w:szCs w:val="21"/>
          <w:highlight w:val="none"/>
        </w:rPr>
        <w:t>月所有货款</w:t>
      </w:r>
      <w:r>
        <w:rPr>
          <w:rFonts w:hint="eastAsia" w:ascii="宋体" w:hAnsi="宋体"/>
          <w:szCs w:val="21"/>
          <w:highlight w:val="none"/>
        </w:rPr>
        <w:t>。</w:t>
      </w:r>
    </w:p>
    <w:p>
      <w:pPr>
        <w:spacing w:line="360" w:lineRule="auto"/>
        <w:rPr>
          <w:rFonts w:ascii="宋体" w:hAnsi="宋体"/>
          <w:b/>
          <w:szCs w:val="21"/>
          <w:highlight w:val="none"/>
        </w:rPr>
      </w:pPr>
      <w:r>
        <w:rPr>
          <w:rFonts w:hint="eastAsia" w:ascii="宋体" w:hAnsi="宋体"/>
          <w:b/>
          <w:szCs w:val="21"/>
          <w:highlight w:val="none"/>
        </w:rPr>
        <w:t>十一、保密条款</w:t>
      </w:r>
    </w:p>
    <w:p>
      <w:pPr>
        <w:spacing w:line="360" w:lineRule="auto"/>
        <w:ind w:firstLine="344" w:firstLineChars="164"/>
        <w:rPr>
          <w:rFonts w:ascii="宋体" w:hAnsi="宋体"/>
          <w:szCs w:val="21"/>
          <w:highlight w:val="none"/>
        </w:rPr>
      </w:pPr>
      <w:r>
        <w:rPr>
          <w:rFonts w:hint="eastAsia" w:ascii="宋体" w:hAnsi="宋体"/>
          <w:szCs w:val="21"/>
          <w:highlight w:val="none"/>
        </w:rPr>
        <w:t>乙方在实施货物供货期间，不得将供货的实际数量及供货地点泄露给其他企业或者个人，乙方必须指派相对固定的人员完成货物配送服务，货物配送人员必须遵纪守法、品行良好，无违法犯罪记录。</w:t>
      </w:r>
    </w:p>
    <w:p>
      <w:pPr>
        <w:spacing w:line="360" w:lineRule="auto"/>
        <w:rPr>
          <w:rFonts w:ascii="宋体" w:hAnsi="宋体"/>
          <w:szCs w:val="21"/>
          <w:highlight w:val="none"/>
        </w:rPr>
      </w:pPr>
      <w:r>
        <w:rPr>
          <w:rFonts w:hint="eastAsia" w:ascii="宋体" w:hAnsi="宋体"/>
          <w:b/>
          <w:szCs w:val="21"/>
          <w:highlight w:val="none"/>
        </w:rPr>
        <w:t>十二、双方的责任：</w:t>
      </w:r>
    </w:p>
    <w:p>
      <w:pPr>
        <w:tabs>
          <w:tab w:val="left" w:pos="840"/>
        </w:tabs>
        <w:spacing w:line="360" w:lineRule="auto"/>
        <w:ind w:firstLine="420" w:firstLineChars="200"/>
        <w:rPr>
          <w:rFonts w:ascii="宋体" w:hAnsi="宋体"/>
          <w:szCs w:val="21"/>
          <w:highlight w:val="none"/>
        </w:rPr>
      </w:pPr>
      <w:r>
        <w:rPr>
          <w:rFonts w:hint="eastAsia" w:ascii="宋体" w:hAnsi="宋体"/>
          <w:szCs w:val="21"/>
          <w:highlight w:val="none"/>
        </w:rPr>
        <w:t>1. 甲方对不合格和不对板的货物，有权作退处理并要求赔偿。甲方有按时与乙方结算货款的义务。</w:t>
      </w:r>
    </w:p>
    <w:p>
      <w:pPr>
        <w:tabs>
          <w:tab w:val="left" w:pos="840"/>
        </w:tabs>
        <w:spacing w:line="360" w:lineRule="auto"/>
        <w:ind w:firstLine="420" w:firstLineChars="200"/>
        <w:rPr>
          <w:rFonts w:ascii="宋体" w:hAnsi="宋体"/>
          <w:szCs w:val="21"/>
          <w:highlight w:val="none"/>
        </w:rPr>
      </w:pPr>
      <w:r>
        <w:rPr>
          <w:rFonts w:hint="eastAsia" w:ascii="宋体" w:hAnsi="宋体"/>
          <w:szCs w:val="21"/>
          <w:highlight w:val="none"/>
        </w:rPr>
        <w:t>2. 由于货物的质量问题或乙方不能按时按量供应，造成甲方该类货物紧缺，甲方有权自行采购，相应的差价和费用由乙方负担。</w:t>
      </w:r>
    </w:p>
    <w:p>
      <w:pPr>
        <w:tabs>
          <w:tab w:val="left" w:pos="840"/>
        </w:tabs>
        <w:spacing w:line="360" w:lineRule="auto"/>
        <w:ind w:firstLine="420" w:firstLineChars="200"/>
        <w:rPr>
          <w:rFonts w:ascii="宋体" w:hAnsi="宋体"/>
          <w:szCs w:val="21"/>
          <w:highlight w:val="none"/>
        </w:rPr>
      </w:pPr>
      <w:r>
        <w:rPr>
          <w:rFonts w:hint="eastAsia" w:ascii="宋体" w:hAnsi="宋体"/>
          <w:szCs w:val="21"/>
          <w:highlight w:val="none"/>
        </w:rPr>
        <w:t>3. 因货物的质量问题造成中毒事故，乙方承担一切责任和赔偿一切损失。</w:t>
      </w:r>
    </w:p>
    <w:p>
      <w:pPr>
        <w:tabs>
          <w:tab w:val="left" w:pos="840"/>
        </w:tabs>
        <w:spacing w:line="360" w:lineRule="auto"/>
        <w:ind w:firstLine="420" w:firstLineChars="200"/>
        <w:rPr>
          <w:rFonts w:ascii="宋体" w:hAnsi="宋体"/>
          <w:szCs w:val="21"/>
          <w:highlight w:val="none"/>
        </w:rPr>
      </w:pPr>
      <w:r>
        <w:rPr>
          <w:rFonts w:hint="eastAsia" w:ascii="宋体" w:hAnsi="宋体"/>
          <w:szCs w:val="21"/>
          <w:highlight w:val="none"/>
        </w:rPr>
        <w:t>4. 乙方工作人员必须遵守甲方《外来人员管理论规定》，否则后果由乙方负责。</w:t>
      </w:r>
    </w:p>
    <w:p>
      <w:pPr>
        <w:spacing w:line="360" w:lineRule="auto"/>
        <w:rPr>
          <w:rFonts w:ascii="宋体" w:hAnsi="宋体"/>
          <w:szCs w:val="21"/>
          <w:highlight w:val="none"/>
        </w:rPr>
      </w:pPr>
      <w:r>
        <w:rPr>
          <w:rFonts w:hint="eastAsia" w:ascii="宋体" w:hAnsi="宋体"/>
          <w:b/>
          <w:szCs w:val="21"/>
          <w:highlight w:val="none"/>
        </w:rPr>
        <w:t>十三、违约责任：</w:t>
      </w:r>
    </w:p>
    <w:p>
      <w:pPr>
        <w:spacing w:line="360" w:lineRule="auto"/>
        <w:rPr>
          <w:rFonts w:ascii="宋体" w:hAnsi="宋体"/>
          <w:szCs w:val="21"/>
          <w:highlight w:val="none"/>
        </w:rPr>
      </w:pPr>
      <w:r>
        <w:rPr>
          <w:rFonts w:hint="eastAsia" w:ascii="宋体" w:hAnsi="宋体"/>
          <w:szCs w:val="21"/>
          <w:highlight w:val="none"/>
        </w:rPr>
        <w:tab/>
      </w:r>
      <w:r>
        <w:rPr>
          <w:rFonts w:hint="eastAsia" w:ascii="宋体" w:hAnsi="宋体"/>
          <w:szCs w:val="21"/>
          <w:highlight w:val="none"/>
        </w:rPr>
        <w:t xml:space="preserve"> 有下列现象之一，视为违约：</w:t>
      </w:r>
    </w:p>
    <w:p>
      <w:pPr>
        <w:numPr>
          <w:ilvl w:val="0"/>
          <w:numId w:val="0"/>
        </w:numPr>
        <w:spacing w:line="360" w:lineRule="auto"/>
        <w:ind w:left="480" w:leftChars="0"/>
        <w:rPr>
          <w:rFonts w:ascii="宋体" w:hAnsi="宋体"/>
          <w:szCs w:val="21"/>
          <w:highlight w:val="none"/>
        </w:rPr>
      </w:pPr>
      <w:r>
        <w:rPr>
          <w:rFonts w:hint="eastAsia" w:ascii="宋体" w:hAnsi="宋体"/>
          <w:szCs w:val="21"/>
          <w:highlight w:val="none"/>
          <w:lang w:val="en-US" w:eastAsia="zh-CN"/>
        </w:rPr>
        <w:t>1、</w:t>
      </w:r>
      <w:r>
        <w:rPr>
          <w:rFonts w:hint="eastAsia" w:ascii="宋体" w:hAnsi="宋体"/>
          <w:szCs w:val="21"/>
          <w:highlight w:val="none"/>
        </w:rPr>
        <w:t>不能如期签定合同的；</w:t>
      </w:r>
    </w:p>
    <w:p>
      <w:pPr>
        <w:numPr>
          <w:ilvl w:val="0"/>
          <w:numId w:val="0"/>
        </w:numPr>
        <w:spacing w:line="360" w:lineRule="auto"/>
        <w:ind w:left="480" w:leftChars="0"/>
        <w:rPr>
          <w:rFonts w:ascii="宋体" w:hAnsi="宋体"/>
          <w:szCs w:val="21"/>
          <w:highlight w:val="none"/>
        </w:rPr>
      </w:pPr>
      <w:r>
        <w:rPr>
          <w:rFonts w:hint="eastAsia" w:ascii="宋体" w:hAnsi="宋体"/>
          <w:szCs w:val="21"/>
          <w:highlight w:val="none"/>
          <w:lang w:val="en-US" w:eastAsia="zh-CN"/>
        </w:rPr>
        <w:t>2、</w:t>
      </w:r>
      <w:r>
        <w:rPr>
          <w:rFonts w:hint="eastAsia" w:ascii="宋体" w:hAnsi="宋体"/>
          <w:szCs w:val="21"/>
          <w:highlight w:val="none"/>
        </w:rPr>
        <w:t>未能履行协议所规定的事项的；</w:t>
      </w:r>
    </w:p>
    <w:p>
      <w:pPr>
        <w:numPr>
          <w:ilvl w:val="0"/>
          <w:numId w:val="0"/>
        </w:numPr>
        <w:spacing w:line="360" w:lineRule="auto"/>
        <w:ind w:left="480" w:leftChars="0"/>
        <w:rPr>
          <w:rFonts w:hint="eastAsia" w:ascii="宋体" w:hAnsi="宋体" w:cs="Times New Roman"/>
          <w:szCs w:val="21"/>
          <w:highlight w:val="none"/>
        </w:rPr>
      </w:pPr>
      <w:r>
        <w:rPr>
          <w:rFonts w:hint="eastAsia" w:ascii="宋体" w:hAnsi="宋体" w:cs="Times New Roman"/>
          <w:szCs w:val="21"/>
          <w:highlight w:val="none"/>
          <w:lang w:val="en-US" w:eastAsia="zh-CN"/>
        </w:rPr>
        <w:t>3、</w:t>
      </w:r>
      <w:r>
        <w:rPr>
          <w:rFonts w:hint="eastAsia" w:ascii="宋体" w:hAnsi="宋体" w:cs="Times New Roman"/>
          <w:szCs w:val="21"/>
          <w:highlight w:val="none"/>
        </w:rPr>
        <w:t>乙方签订合同后不能如期供应货物的；</w:t>
      </w:r>
    </w:p>
    <w:p>
      <w:pPr>
        <w:numPr>
          <w:ilvl w:val="0"/>
          <w:numId w:val="0"/>
        </w:numPr>
        <w:spacing w:line="360" w:lineRule="auto"/>
        <w:ind w:left="480" w:leftChars="0"/>
        <w:rPr>
          <w:rFonts w:hint="eastAsia" w:ascii="宋体" w:hAnsi="宋体" w:cs="Times New Roman"/>
          <w:szCs w:val="21"/>
          <w:highlight w:val="none"/>
        </w:rPr>
      </w:pPr>
      <w:r>
        <w:rPr>
          <w:rFonts w:hint="eastAsia" w:ascii="宋体" w:hAnsi="宋体" w:cs="Times New Roman"/>
          <w:szCs w:val="21"/>
          <w:highlight w:val="none"/>
          <w:lang w:val="en-US" w:eastAsia="zh-CN"/>
        </w:rPr>
        <w:t>4、</w:t>
      </w:r>
      <w:r>
        <w:rPr>
          <w:rFonts w:hint="eastAsia" w:ascii="宋体" w:hAnsi="宋体" w:cs="Times New Roman"/>
          <w:szCs w:val="21"/>
          <w:highlight w:val="none"/>
        </w:rPr>
        <w:t>乙方用以次充好的手段提供与成交资料不相符的货物；</w:t>
      </w:r>
    </w:p>
    <w:p>
      <w:pPr>
        <w:numPr>
          <w:ilvl w:val="0"/>
          <w:numId w:val="0"/>
        </w:numPr>
        <w:spacing w:line="360" w:lineRule="auto"/>
        <w:ind w:left="480" w:leftChars="0"/>
        <w:rPr>
          <w:rFonts w:hint="eastAsia" w:ascii="宋体" w:hAnsi="宋体" w:cs="Times New Roman"/>
          <w:szCs w:val="21"/>
          <w:highlight w:val="none"/>
        </w:rPr>
      </w:pPr>
      <w:r>
        <w:rPr>
          <w:rFonts w:hint="eastAsia" w:ascii="宋体" w:hAnsi="宋体" w:cs="Times New Roman"/>
          <w:szCs w:val="21"/>
          <w:highlight w:val="none"/>
          <w:lang w:val="en-US" w:eastAsia="zh-CN"/>
        </w:rPr>
        <w:t>5、</w:t>
      </w:r>
      <w:r>
        <w:rPr>
          <w:rFonts w:hint="eastAsia" w:ascii="宋体" w:hAnsi="宋体" w:cs="Times New Roman"/>
          <w:szCs w:val="21"/>
          <w:highlight w:val="none"/>
        </w:rPr>
        <w:t>乙方擅自将成交资格转让给他人或中途转让给他人的；</w:t>
      </w:r>
    </w:p>
    <w:p>
      <w:pPr>
        <w:numPr>
          <w:ilvl w:val="0"/>
          <w:numId w:val="0"/>
        </w:numPr>
        <w:tabs>
          <w:tab w:val="left" w:pos="6321"/>
        </w:tabs>
        <w:spacing w:line="360" w:lineRule="auto"/>
        <w:ind w:left="480" w:leftChars="0"/>
        <w:rPr>
          <w:rFonts w:ascii="宋体" w:hAnsi="宋体"/>
          <w:szCs w:val="21"/>
          <w:highlight w:val="none"/>
        </w:rPr>
      </w:pPr>
      <w:r>
        <w:rPr>
          <w:rFonts w:hint="eastAsia" w:ascii="宋体" w:hAnsi="宋体"/>
          <w:szCs w:val="21"/>
          <w:highlight w:val="none"/>
          <w:lang w:val="en-US" w:eastAsia="zh-CN"/>
        </w:rPr>
        <w:t>6、</w:t>
      </w:r>
      <w:r>
        <w:rPr>
          <w:rFonts w:hint="eastAsia" w:ascii="宋体" w:hAnsi="宋体"/>
          <w:szCs w:val="21"/>
          <w:highlight w:val="none"/>
        </w:rPr>
        <w:t>经甲方确认的有效投诉超过3次的；</w:t>
      </w:r>
      <w:r>
        <w:rPr>
          <w:rFonts w:hint="eastAsia" w:ascii="宋体" w:hAnsi="宋体"/>
          <w:szCs w:val="21"/>
          <w:highlight w:val="none"/>
          <w:lang w:eastAsia="zh-CN"/>
        </w:rPr>
        <w:tab/>
      </w:r>
    </w:p>
    <w:p>
      <w:pPr>
        <w:numPr>
          <w:ilvl w:val="0"/>
          <w:numId w:val="0"/>
        </w:numPr>
        <w:spacing w:line="360" w:lineRule="auto"/>
        <w:ind w:left="480" w:leftChars="0"/>
        <w:rPr>
          <w:rFonts w:ascii="宋体" w:hAnsi="宋体"/>
          <w:szCs w:val="21"/>
          <w:highlight w:val="none"/>
        </w:rPr>
      </w:pPr>
      <w:r>
        <w:rPr>
          <w:rFonts w:hint="eastAsia" w:ascii="宋体" w:hAnsi="宋体"/>
          <w:szCs w:val="21"/>
          <w:highlight w:val="none"/>
          <w:lang w:val="en-US" w:eastAsia="zh-CN"/>
        </w:rPr>
        <w:t>7、</w:t>
      </w:r>
      <w:r>
        <w:rPr>
          <w:rFonts w:hint="eastAsia" w:ascii="宋体" w:hAnsi="宋体"/>
          <w:szCs w:val="21"/>
          <w:highlight w:val="none"/>
        </w:rPr>
        <w:t>出现安全（监管和食品卫生）事故的。</w:t>
      </w:r>
    </w:p>
    <w:p>
      <w:pPr>
        <w:spacing w:line="360" w:lineRule="auto"/>
        <w:ind w:left="420"/>
        <w:rPr>
          <w:rFonts w:ascii="宋体" w:hAnsi="宋体"/>
          <w:szCs w:val="21"/>
          <w:highlight w:val="none"/>
        </w:rPr>
      </w:pPr>
      <w:r>
        <w:rPr>
          <w:rFonts w:hint="eastAsia" w:ascii="宋体" w:hAnsi="宋体"/>
          <w:szCs w:val="21"/>
          <w:highlight w:val="none"/>
        </w:rPr>
        <w:t>违约方要承担因此产生的一切损失和费用，守约方有权单方解除本合同。</w:t>
      </w:r>
    </w:p>
    <w:p>
      <w:pPr>
        <w:spacing w:line="360" w:lineRule="auto"/>
        <w:ind w:firstLine="413" w:firstLineChars="196"/>
        <w:rPr>
          <w:rFonts w:ascii="宋体" w:hAnsi="宋体"/>
          <w:szCs w:val="21"/>
          <w:highlight w:val="none"/>
        </w:rPr>
      </w:pPr>
      <w:r>
        <w:rPr>
          <w:rFonts w:hint="eastAsia" w:ascii="宋体" w:hAnsi="宋体"/>
          <w:b/>
          <w:szCs w:val="21"/>
          <w:highlight w:val="none"/>
        </w:rPr>
        <w:t>十四、其它约定事项：</w:t>
      </w:r>
    </w:p>
    <w:p>
      <w:pPr>
        <w:numPr>
          <w:ilvl w:val="0"/>
          <w:numId w:val="14"/>
        </w:numPr>
        <w:spacing w:line="360" w:lineRule="auto"/>
        <w:rPr>
          <w:rFonts w:ascii="宋体" w:hAnsi="宋体"/>
          <w:szCs w:val="21"/>
          <w:highlight w:val="none"/>
        </w:rPr>
      </w:pPr>
      <w:r>
        <w:rPr>
          <w:rFonts w:hint="eastAsia" w:ascii="宋体" w:hAnsi="宋体"/>
          <w:szCs w:val="21"/>
          <w:highlight w:val="none"/>
        </w:rPr>
        <w:t>签订合同按报价文件的报价标准，如价格发生重大变化，甲方可根据乙方的请求组织市场调查，报甲方同意后，执行新的价格。如经协商难以达成协议，则合同终止，货物由甲方另行选择采购。</w:t>
      </w:r>
    </w:p>
    <w:p>
      <w:pPr>
        <w:numPr>
          <w:ilvl w:val="0"/>
          <w:numId w:val="14"/>
        </w:numPr>
        <w:spacing w:line="360" w:lineRule="auto"/>
        <w:rPr>
          <w:rFonts w:ascii="宋体" w:hAnsi="宋体"/>
          <w:szCs w:val="21"/>
          <w:highlight w:val="none"/>
        </w:rPr>
      </w:pPr>
      <w:r>
        <w:rPr>
          <w:rFonts w:hint="eastAsia" w:ascii="宋体" w:hAnsi="宋体"/>
          <w:szCs w:val="21"/>
          <w:highlight w:val="none"/>
        </w:rPr>
        <w:t>配送公司在成交签订合约后，每个包组需交纳人民币叁万元作为履约保证金。</w:t>
      </w:r>
    </w:p>
    <w:p>
      <w:pPr>
        <w:numPr>
          <w:ilvl w:val="0"/>
          <w:numId w:val="14"/>
        </w:numPr>
        <w:spacing w:line="360" w:lineRule="auto"/>
        <w:rPr>
          <w:rFonts w:hint="eastAsia" w:ascii="宋体" w:hAnsi="宋体"/>
          <w:szCs w:val="21"/>
          <w:highlight w:val="none"/>
        </w:rPr>
      </w:pPr>
      <w:r>
        <w:rPr>
          <w:rFonts w:hint="eastAsia" w:ascii="宋体" w:hAnsi="宋体"/>
          <w:szCs w:val="21"/>
          <w:highlight w:val="none"/>
        </w:rPr>
        <w:t>如果因乙方原因未能兑现配送时间承诺，造成迟交货现象的，视具体情况，作以下处理：</w:t>
      </w:r>
    </w:p>
    <w:p>
      <w:pPr>
        <w:spacing w:line="360" w:lineRule="auto"/>
        <w:ind w:left="601" w:leftChars="286" w:firstLine="105" w:firstLineChars="50"/>
        <w:rPr>
          <w:rFonts w:hint="eastAsia" w:ascii="宋体" w:hAnsi="宋体"/>
          <w:szCs w:val="21"/>
          <w:highlight w:val="none"/>
        </w:rPr>
      </w:pPr>
      <w:r>
        <w:rPr>
          <w:rFonts w:hint="eastAsia" w:ascii="宋体" w:hAnsi="宋体"/>
          <w:szCs w:val="21"/>
          <w:highlight w:val="none"/>
        </w:rPr>
        <w:t>①甲方对迟交货部分货物可拒绝收货；</w:t>
      </w:r>
    </w:p>
    <w:p>
      <w:pPr>
        <w:spacing w:line="360" w:lineRule="auto"/>
        <w:ind w:left="601" w:leftChars="286" w:firstLine="105" w:firstLineChars="50"/>
        <w:rPr>
          <w:rFonts w:ascii="宋体" w:hAnsi="宋体"/>
          <w:szCs w:val="21"/>
          <w:highlight w:val="none"/>
        </w:rPr>
      </w:pPr>
      <w:r>
        <w:rPr>
          <w:rFonts w:hint="eastAsia" w:ascii="宋体" w:hAnsi="宋体"/>
          <w:szCs w:val="21"/>
          <w:highlight w:val="none"/>
        </w:rPr>
        <w:t>②如甲方仍需收货，可按迟交部分货物的总值扣除3%违约金；</w:t>
      </w:r>
    </w:p>
    <w:p>
      <w:pPr>
        <w:spacing w:line="360" w:lineRule="auto"/>
        <w:ind w:left="601" w:leftChars="286" w:firstLine="105" w:firstLineChars="50"/>
        <w:rPr>
          <w:rFonts w:ascii="宋体" w:hAnsi="宋体"/>
          <w:szCs w:val="21"/>
          <w:highlight w:val="none"/>
        </w:rPr>
      </w:pPr>
      <w:r>
        <w:rPr>
          <w:rFonts w:hint="eastAsia" w:ascii="宋体" w:hAnsi="宋体"/>
          <w:szCs w:val="21"/>
          <w:highlight w:val="none"/>
        </w:rPr>
        <w:t>③如甲方需要对迟交部分的货物进行自行采购的，该部分货物实际采购价格与乙方供货价格之间的差价由乙方负责。</w:t>
      </w:r>
    </w:p>
    <w:p>
      <w:pPr>
        <w:numPr>
          <w:ilvl w:val="0"/>
          <w:numId w:val="14"/>
        </w:numPr>
        <w:spacing w:line="360" w:lineRule="auto"/>
        <w:rPr>
          <w:rFonts w:ascii="宋体" w:hAnsi="宋体"/>
          <w:szCs w:val="21"/>
          <w:highlight w:val="none"/>
        </w:rPr>
      </w:pPr>
      <w:r>
        <w:rPr>
          <w:rFonts w:hint="eastAsia"/>
          <w:szCs w:val="21"/>
          <w:highlight w:val="none"/>
        </w:rPr>
        <w:t>食</w:t>
      </w:r>
      <w:r>
        <w:rPr>
          <w:rFonts w:hint="eastAsia" w:ascii="宋体" w:hAnsi="宋体"/>
          <w:szCs w:val="21"/>
          <w:highlight w:val="none"/>
        </w:rPr>
        <w:t>品验收重量以食堂磅秤所称重量为准。乙方可在每次验收前对食堂磅秤进行较对。如出现争议，以经双方较对后磅秤称重为准。</w:t>
      </w:r>
    </w:p>
    <w:p>
      <w:pPr>
        <w:numPr>
          <w:ilvl w:val="0"/>
          <w:numId w:val="14"/>
        </w:numPr>
        <w:spacing w:line="360" w:lineRule="auto"/>
        <w:rPr>
          <w:rFonts w:ascii="宋体" w:hAnsi="宋体"/>
          <w:szCs w:val="21"/>
          <w:highlight w:val="none"/>
        </w:rPr>
      </w:pPr>
      <w:r>
        <w:rPr>
          <w:rFonts w:hint="eastAsia" w:ascii="宋体" w:hAnsi="宋体"/>
          <w:szCs w:val="21"/>
          <w:highlight w:val="none"/>
        </w:rPr>
        <w:t>合同生效后，除不可抗力或国家政策变更外，不得解除和无故变更合同。</w:t>
      </w:r>
    </w:p>
    <w:p>
      <w:pPr>
        <w:numPr>
          <w:ilvl w:val="0"/>
          <w:numId w:val="14"/>
        </w:numPr>
        <w:spacing w:line="360" w:lineRule="auto"/>
        <w:rPr>
          <w:rFonts w:ascii="宋体" w:hAnsi="宋体"/>
          <w:szCs w:val="21"/>
          <w:highlight w:val="none"/>
        </w:rPr>
      </w:pPr>
      <w:r>
        <w:rPr>
          <w:rFonts w:hint="eastAsia" w:ascii="宋体" w:hAnsi="宋体"/>
          <w:szCs w:val="21"/>
          <w:highlight w:val="none"/>
        </w:rPr>
        <w:t>本合同正本</w:t>
      </w:r>
      <w:r>
        <w:rPr>
          <w:rFonts w:hint="eastAsia" w:ascii="宋体" w:hAnsi="宋体"/>
          <w:szCs w:val="21"/>
          <w:highlight w:val="none"/>
          <w:u w:val="single"/>
          <w:lang w:eastAsia="zh-CN"/>
        </w:rPr>
        <w:t>伍</w:t>
      </w:r>
      <w:r>
        <w:rPr>
          <w:rFonts w:hint="eastAsia" w:ascii="宋体" w:hAnsi="宋体"/>
          <w:szCs w:val="21"/>
          <w:highlight w:val="none"/>
        </w:rPr>
        <w:t>份，具有同等法律效力，甲执</w:t>
      </w:r>
      <w:r>
        <w:rPr>
          <w:rFonts w:hint="eastAsia" w:ascii="宋体" w:hAnsi="宋体"/>
          <w:szCs w:val="21"/>
          <w:highlight w:val="none"/>
          <w:u w:val="single"/>
          <w:lang w:eastAsia="zh-CN"/>
        </w:rPr>
        <w:t>叁</w:t>
      </w:r>
      <w:r>
        <w:rPr>
          <w:rFonts w:hint="eastAsia" w:ascii="宋体" w:hAnsi="宋体"/>
          <w:szCs w:val="21"/>
          <w:highlight w:val="none"/>
        </w:rPr>
        <w:t>份</w:t>
      </w:r>
      <w:r>
        <w:rPr>
          <w:rFonts w:hint="eastAsia" w:ascii="宋体" w:hAnsi="宋体"/>
          <w:szCs w:val="21"/>
          <w:highlight w:val="none"/>
          <w:lang w:eastAsia="zh-CN"/>
        </w:rPr>
        <w:t>，</w:t>
      </w:r>
      <w:r>
        <w:rPr>
          <w:rFonts w:hint="eastAsia" w:ascii="宋体" w:hAnsi="宋体"/>
          <w:szCs w:val="21"/>
          <w:highlight w:val="none"/>
        </w:rPr>
        <w:t>乙方执</w:t>
      </w:r>
      <w:r>
        <w:rPr>
          <w:rFonts w:hint="eastAsia" w:ascii="宋体" w:hAnsi="宋体"/>
          <w:szCs w:val="21"/>
          <w:highlight w:val="none"/>
          <w:u w:val="single"/>
          <w:lang w:eastAsia="zh-CN"/>
        </w:rPr>
        <w:t>贰</w:t>
      </w:r>
      <w:r>
        <w:rPr>
          <w:rFonts w:hint="eastAsia" w:ascii="宋体" w:hAnsi="宋体"/>
          <w:szCs w:val="21"/>
          <w:highlight w:val="none"/>
        </w:rPr>
        <w:t>份。合同自签字之日起即时生效。</w:t>
      </w:r>
    </w:p>
    <w:p>
      <w:pPr>
        <w:numPr>
          <w:ilvl w:val="0"/>
          <w:numId w:val="14"/>
        </w:numPr>
        <w:spacing w:line="360" w:lineRule="auto"/>
        <w:rPr>
          <w:rFonts w:ascii="宋体" w:hAnsi="宋体"/>
          <w:szCs w:val="21"/>
          <w:highlight w:val="none"/>
        </w:rPr>
      </w:pPr>
      <w:r>
        <w:rPr>
          <w:rFonts w:hint="eastAsia" w:ascii="宋体" w:hAnsi="宋体"/>
          <w:szCs w:val="21"/>
          <w:highlight w:val="none"/>
        </w:rPr>
        <w:t>在合同期间，若乙方因亏损原因或其他原因提出中止合同，双方经友好协商，可以退出，但必须提前两个月通知甲方，且扣除乙方当月货款的10%作为违约金。合同到期后，如合同内容不变，则乙方有优先续签的权利。</w:t>
      </w:r>
    </w:p>
    <w:p>
      <w:pPr>
        <w:numPr>
          <w:ilvl w:val="0"/>
          <w:numId w:val="14"/>
        </w:numPr>
        <w:spacing w:line="360" w:lineRule="auto"/>
        <w:rPr>
          <w:rFonts w:ascii="宋体" w:hAnsi="宋体"/>
          <w:szCs w:val="21"/>
          <w:highlight w:val="none"/>
        </w:rPr>
      </w:pPr>
      <w:r>
        <w:rPr>
          <w:rFonts w:hint="eastAsia" w:ascii="宋体" w:hAnsi="宋体"/>
          <w:szCs w:val="21"/>
          <w:highlight w:val="none"/>
        </w:rPr>
        <w:t>本合同末尽事宜，由双方协商处理。协商不成，双方同意向甲方所在地人民法院提起诉讼。</w:t>
      </w:r>
    </w:p>
    <w:p>
      <w:pPr>
        <w:spacing w:line="360" w:lineRule="auto"/>
        <w:rPr>
          <w:rFonts w:ascii="宋体" w:hAnsi="宋体"/>
          <w:b/>
          <w:szCs w:val="21"/>
          <w:highlight w:val="none"/>
        </w:rPr>
      </w:pPr>
    </w:p>
    <w:p>
      <w:pPr>
        <w:spacing w:line="360" w:lineRule="auto"/>
        <w:rPr>
          <w:rFonts w:ascii="宋体" w:hAnsi="宋体"/>
          <w:b/>
          <w:szCs w:val="21"/>
          <w:highlight w:val="none"/>
        </w:rPr>
      </w:pPr>
    </w:p>
    <w:p>
      <w:pPr>
        <w:jc w:val="center"/>
        <w:rPr>
          <w:rFonts w:hint="eastAsia" w:ascii="黑体" w:eastAsia="黑体"/>
          <w:b/>
          <w:szCs w:val="21"/>
        </w:rPr>
      </w:pPr>
      <w:r>
        <w:rPr>
          <w:rFonts w:hint="eastAsia" w:ascii="黑体" w:eastAsia="黑体"/>
          <w:b/>
          <w:szCs w:val="21"/>
        </w:rPr>
        <w:t>（以下为签字页，无正文）</w:t>
      </w:r>
    </w:p>
    <w:p>
      <w:pPr>
        <w:spacing w:line="360" w:lineRule="auto"/>
        <w:ind w:left="420" w:hanging="420" w:hangingChars="200"/>
        <w:rPr>
          <w:rFonts w:hint="eastAsia" w:ascii="宋体" w:hAnsi="宋体"/>
          <w:szCs w:val="21"/>
          <w:highlight w:val="none"/>
        </w:rPr>
      </w:pPr>
    </w:p>
    <w:p>
      <w:pPr>
        <w:spacing w:line="360" w:lineRule="auto"/>
        <w:rPr>
          <w:rFonts w:hint="default" w:ascii="宋体" w:hAnsi="宋体" w:eastAsia="宋体"/>
          <w:b/>
          <w:szCs w:val="21"/>
          <w:highlight w:val="none"/>
          <w:lang w:val="en-US" w:eastAsia="zh-CN"/>
        </w:rPr>
      </w:pPr>
      <w:r>
        <w:rPr>
          <w:rFonts w:hint="eastAsia" w:ascii="宋体" w:hAnsi="宋体"/>
          <w:b/>
          <w:szCs w:val="21"/>
          <w:highlight w:val="none"/>
        </w:rPr>
        <w:t>甲方：南方医科大学第三附属医院               乙方：</w:t>
      </w:r>
      <w:r>
        <w:rPr>
          <w:rFonts w:hint="eastAsia" w:ascii="宋体" w:hAnsi="宋体"/>
          <w:b/>
          <w:szCs w:val="21"/>
          <w:highlight w:val="none"/>
          <w:lang w:val="en-US" w:eastAsia="zh-CN"/>
        </w:rPr>
        <w:t xml:space="preserve"> </w:t>
      </w:r>
    </w:p>
    <w:p>
      <w:pPr>
        <w:spacing w:line="360" w:lineRule="auto"/>
        <w:rPr>
          <w:rFonts w:ascii="宋体" w:hAnsi="宋体"/>
          <w:b/>
          <w:szCs w:val="21"/>
          <w:highlight w:val="none"/>
        </w:rPr>
      </w:pPr>
      <w:r>
        <w:rPr>
          <w:rFonts w:hint="eastAsia" w:ascii="宋体" w:hAnsi="宋体"/>
          <w:b/>
          <w:szCs w:val="21"/>
          <w:highlight w:val="none"/>
        </w:rPr>
        <w:t>法人代表：                                   法人代表：</w:t>
      </w:r>
    </w:p>
    <w:p>
      <w:pPr>
        <w:spacing w:line="360" w:lineRule="auto"/>
        <w:rPr>
          <w:rFonts w:ascii="宋体" w:hAnsi="宋体"/>
          <w:b/>
          <w:szCs w:val="21"/>
          <w:highlight w:val="none"/>
        </w:rPr>
      </w:pPr>
      <w:r>
        <w:rPr>
          <w:rFonts w:hint="eastAsia" w:ascii="宋体" w:hAnsi="宋体"/>
          <w:b/>
          <w:szCs w:val="21"/>
          <w:highlight w:val="none"/>
        </w:rPr>
        <w:t>签约代表 ：</w:t>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lang w:val="en-US" w:eastAsia="zh-CN"/>
        </w:rPr>
        <w:t xml:space="preserve">     </w:t>
      </w:r>
      <w:r>
        <w:rPr>
          <w:rFonts w:hint="eastAsia" w:ascii="宋体" w:hAnsi="宋体"/>
          <w:b/>
          <w:szCs w:val="21"/>
          <w:highlight w:val="none"/>
        </w:rPr>
        <w:t>签约代表：</w:t>
      </w:r>
    </w:p>
    <w:p>
      <w:pPr>
        <w:spacing w:line="360" w:lineRule="auto"/>
        <w:rPr>
          <w:rFonts w:hint="eastAsia" w:ascii="宋体" w:hAnsi="宋体"/>
          <w:b/>
          <w:szCs w:val="21"/>
          <w:highlight w:val="none"/>
          <w:lang w:val="en-US" w:eastAsia="zh-CN"/>
        </w:rPr>
      </w:pPr>
      <w:r>
        <w:rPr>
          <w:rFonts w:hint="eastAsia" w:ascii="宋体" w:hAnsi="宋体"/>
          <w:b/>
          <w:szCs w:val="21"/>
          <w:highlight w:val="none"/>
        </w:rPr>
        <w:t>地址：广州市天河区中山大道西183号</w:t>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lang w:val="en-US" w:eastAsia="zh-CN"/>
        </w:rPr>
        <w:t xml:space="preserve"> </w:t>
      </w:r>
      <w:r>
        <w:rPr>
          <w:rFonts w:hint="eastAsia" w:ascii="宋体" w:hAnsi="宋体"/>
          <w:b/>
          <w:szCs w:val="21"/>
          <w:highlight w:val="none"/>
        </w:rPr>
        <w:t>地址：</w:t>
      </w:r>
      <w:r>
        <w:rPr>
          <w:rFonts w:hint="eastAsia" w:ascii="宋体" w:hAnsi="宋体"/>
          <w:b/>
          <w:szCs w:val="21"/>
          <w:highlight w:val="none"/>
          <w:lang w:val="en-US" w:eastAsia="zh-CN"/>
        </w:rPr>
        <w:t xml:space="preserve"> </w:t>
      </w:r>
    </w:p>
    <w:p>
      <w:pPr>
        <w:spacing w:line="360" w:lineRule="auto"/>
        <w:ind w:firstLine="5481" w:firstLineChars="2600"/>
        <w:rPr>
          <w:rFonts w:hint="default" w:ascii="宋体" w:hAnsi="宋体" w:eastAsia="宋体"/>
          <w:b/>
          <w:szCs w:val="21"/>
          <w:highlight w:val="none"/>
          <w:lang w:val="en-US" w:eastAsia="zh-CN"/>
        </w:rPr>
      </w:pPr>
      <w:r>
        <w:rPr>
          <w:rFonts w:hint="eastAsia" w:ascii="宋体" w:hAnsi="宋体"/>
          <w:b/>
          <w:szCs w:val="21"/>
          <w:highlight w:val="none"/>
          <w:lang w:val="en-US" w:eastAsia="zh-CN"/>
        </w:rPr>
        <w:t xml:space="preserve">  </w:t>
      </w:r>
    </w:p>
    <w:p>
      <w:pPr>
        <w:spacing w:line="360" w:lineRule="auto"/>
        <w:rPr>
          <w:rFonts w:hint="default" w:ascii="宋体" w:hAnsi="宋体" w:eastAsia="宋体"/>
          <w:b/>
          <w:szCs w:val="21"/>
          <w:highlight w:val="none"/>
          <w:lang w:val="en-US" w:eastAsia="zh-CN"/>
        </w:rPr>
      </w:pPr>
      <w:r>
        <w:rPr>
          <w:rFonts w:hint="eastAsia" w:ascii="宋体" w:hAnsi="宋体"/>
          <w:b/>
          <w:szCs w:val="21"/>
          <w:highlight w:val="none"/>
        </w:rPr>
        <w:t>电话：020-62784735</w:t>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lang w:val="en-US" w:eastAsia="zh-CN"/>
        </w:rPr>
        <w:t xml:space="preserve">     </w:t>
      </w:r>
      <w:r>
        <w:rPr>
          <w:rFonts w:hint="eastAsia" w:ascii="宋体" w:hAnsi="宋体"/>
          <w:b/>
          <w:szCs w:val="21"/>
          <w:highlight w:val="none"/>
        </w:rPr>
        <w:t>电话：</w:t>
      </w:r>
    </w:p>
    <w:p>
      <w:pPr>
        <w:spacing w:line="360" w:lineRule="auto"/>
        <w:rPr>
          <w:rFonts w:hint="default" w:ascii="宋体" w:hAnsi="宋体" w:eastAsia="宋体"/>
          <w:b/>
          <w:szCs w:val="21"/>
          <w:highlight w:val="none"/>
          <w:lang w:val="en-US" w:eastAsia="zh-CN"/>
        </w:rPr>
      </w:pPr>
      <w:r>
        <w:rPr>
          <w:rFonts w:hint="eastAsia" w:ascii="宋体" w:hAnsi="宋体"/>
          <w:b/>
          <w:szCs w:val="21"/>
          <w:highlight w:val="none"/>
        </w:rPr>
        <w:t>传真: 020-62784732</w:t>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lang w:val="en-US" w:eastAsia="zh-CN"/>
        </w:rPr>
        <w:t xml:space="preserve"> </w:t>
      </w:r>
      <w:r>
        <w:rPr>
          <w:rFonts w:hint="eastAsia" w:ascii="宋体" w:hAnsi="宋体"/>
          <w:b/>
          <w:szCs w:val="21"/>
          <w:highlight w:val="none"/>
        </w:rPr>
        <w:t>传真:</w:t>
      </w:r>
      <w:r>
        <w:rPr>
          <w:rFonts w:hint="eastAsia" w:ascii="宋体" w:hAnsi="宋体"/>
          <w:b/>
          <w:szCs w:val="21"/>
          <w:highlight w:val="none"/>
          <w:lang w:val="en-US" w:eastAsia="zh-CN"/>
        </w:rPr>
        <w:t xml:space="preserve"> </w:t>
      </w:r>
    </w:p>
    <w:p>
      <w:pPr>
        <w:spacing w:line="360" w:lineRule="auto"/>
        <w:rPr>
          <w:rFonts w:ascii="宋体" w:hAnsi="宋体"/>
          <w:b/>
          <w:szCs w:val="21"/>
          <w:highlight w:val="none"/>
        </w:rPr>
      </w:pPr>
      <w:r>
        <w:rPr>
          <w:rFonts w:hint="eastAsia" w:ascii="宋体" w:hAnsi="宋体"/>
          <w:b/>
          <w:szCs w:val="21"/>
          <w:highlight w:val="none"/>
        </w:rPr>
        <w:t>签约日期：   年    月     日</w:t>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 xml:space="preserve">        </w:t>
      </w:r>
      <w:r>
        <w:rPr>
          <w:rFonts w:hint="eastAsia" w:ascii="宋体" w:hAnsi="宋体"/>
          <w:b/>
          <w:szCs w:val="21"/>
          <w:highlight w:val="none"/>
          <w:lang w:val="en-US" w:eastAsia="zh-CN"/>
        </w:rPr>
        <w:t xml:space="preserve"> </w:t>
      </w:r>
      <w:r>
        <w:rPr>
          <w:rFonts w:hint="eastAsia" w:ascii="宋体" w:hAnsi="宋体"/>
          <w:b/>
          <w:szCs w:val="21"/>
          <w:highlight w:val="none"/>
        </w:rPr>
        <w:t>签约日期：    年    月     日</w:t>
      </w:r>
    </w:p>
    <w:p>
      <w:pPr>
        <w:spacing w:line="360" w:lineRule="auto"/>
        <w:outlineLvl w:val="0"/>
        <w:rPr>
          <w:rFonts w:hint="default" w:ascii="宋体" w:hAnsi="宋体" w:eastAsia="宋体"/>
          <w:b/>
          <w:szCs w:val="21"/>
          <w:highlight w:val="none"/>
          <w:lang w:val="en-US" w:eastAsia="zh-CN"/>
        </w:rPr>
      </w:pPr>
      <w:r>
        <w:rPr>
          <w:rFonts w:hint="eastAsia" w:ascii="宋体" w:hAnsi="宋体"/>
          <w:b/>
          <w:szCs w:val="21"/>
          <w:highlight w:val="none"/>
        </w:rPr>
        <w:t>开户银行：建行华景新城支行</w:t>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 xml:space="preserve"> 开户银行：</w:t>
      </w:r>
    </w:p>
    <w:p>
      <w:r>
        <w:rPr>
          <w:rFonts w:hint="eastAsia" w:ascii="宋体" w:hAnsi="宋体"/>
          <w:b/>
          <w:szCs w:val="21"/>
          <w:highlight w:val="none"/>
        </w:rPr>
        <w:t>账号：44001580516050265705</w:t>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rPr>
        <w:tab/>
      </w:r>
      <w:r>
        <w:rPr>
          <w:rFonts w:hint="eastAsia" w:ascii="宋体" w:hAnsi="宋体"/>
          <w:b/>
          <w:szCs w:val="21"/>
          <w:highlight w:val="none"/>
          <w:lang w:val="en-US" w:eastAsia="zh-CN"/>
        </w:rPr>
        <w:t xml:space="preserve"> </w:t>
      </w:r>
      <w:r>
        <w:rPr>
          <w:rFonts w:hint="eastAsia" w:ascii="宋体" w:hAnsi="宋体"/>
          <w:b/>
          <w:szCs w:val="21"/>
          <w:highlight w:val="none"/>
        </w:rPr>
        <w:t>账号：</w:t>
      </w:r>
    </w:p>
    <w:p/>
    <w:p>
      <w:pPr>
        <w:pStyle w:val="9"/>
      </w:pPr>
    </w:p>
    <w:p>
      <w:pPr>
        <w:pStyle w:val="9"/>
      </w:pPr>
    </w:p>
    <w:p>
      <w:pPr>
        <w:pStyle w:val="9"/>
      </w:pPr>
    </w:p>
    <w:p/>
    <w:p>
      <w:pPr>
        <w:outlineLvl w:val="0"/>
        <w:rPr>
          <w:rFonts w:hint="eastAsia" w:hAnsi="宋体" w:cs="宋体"/>
          <w:b/>
          <w:bCs w:val="0"/>
          <w:sz w:val="21"/>
          <w:szCs w:val="21"/>
          <w:lang w:eastAsia="zh-CN"/>
        </w:rPr>
      </w:pPr>
      <w:r>
        <w:rPr>
          <w:rFonts w:hint="eastAsia" w:ascii="宋体" w:hAnsi="宋体" w:cs="宋体"/>
          <w:b/>
          <w:bCs w:val="0"/>
          <w:sz w:val="21"/>
          <w:szCs w:val="21"/>
          <w:lang w:eastAsia="zh-CN"/>
        </w:rPr>
        <w:t>附件：粮、油</w:t>
      </w:r>
      <w:r>
        <w:rPr>
          <w:rFonts w:hint="eastAsia" w:hAnsi="宋体" w:cs="宋体"/>
          <w:b/>
          <w:bCs w:val="0"/>
          <w:sz w:val="21"/>
          <w:szCs w:val="21"/>
        </w:rPr>
        <w:t>类物资明细及供货价</w:t>
      </w:r>
      <w:r>
        <w:rPr>
          <w:rFonts w:hint="eastAsia" w:hAnsi="宋体" w:cs="宋体"/>
          <w:b/>
          <w:bCs w:val="0"/>
          <w:sz w:val="21"/>
          <w:szCs w:val="21"/>
          <w:lang w:eastAsia="zh-CN"/>
        </w:rPr>
        <w:t>格</w:t>
      </w:r>
    </w:p>
    <w:p>
      <w:pPr>
        <w:outlineLvl w:val="0"/>
        <w:rPr>
          <w:rFonts w:hint="eastAsia" w:hAnsi="宋体" w:cs="宋体"/>
          <w:b/>
          <w:bCs w:val="0"/>
          <w:sz w:val="21"/>
          <w:szCs w:val="21"/>
          <w:lang w:eastAsia="zh-CN"/>
        </w:rPr>
      </w:pPr>
    </w:p>
    <w:tbl>
      <w:tblPr>
        <w:tblStyle w:val="11"/>
        <w:tblW w:w="84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1"/>
        <w:gridCol w:w="1318"/>
        <w:gridCol w:w="1830"/>
        <w:gridCol w:w="1578"/>
        <w:gridCol w:w="1381"/>
        <w:gridCol w:w="1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671" w:type="dxa"/>
            <w:tcBorders>
              <w:top w:val="single" w:color="000000" w:sz="12" w:space="0"/>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18" w:type="dxa"/>
            <w:tcBorders>
              <w:top w:val="single" w:color="000000" w:sz="12"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货物名称</w:t>
            </w:r>
          </w:p>
        </w:tc>
        <w:tc>
          <w:tcPr>
            <w:tcW w:w="1830" w:type="dxa"/>
            <w:tcBorders>
              <w:top w:val="single" w:color="000000" w:sz="12"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w:t>
            </w:r>
          </w:p>
        </w:tc>
        <w:tc>
          <w:tcPr>
            <w:tcW w:w="1578" w:type="dxa"/>
            <w:tcBorders>
              <w:top w:val="single" w:color="000000" w:sz="12"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品牌</w:t>
            </w:r>
          </w:p>
        </w:tc>
        <w:tc>
          <w:tcPr>
            <w:tcW w:w="1381" w:type="dxa"/>
            <w:tcBorders>
              <w:top w:val="single" w:color="000000" w:sz="12"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单位</w:t>
            </w:r>
          </w:p>
        </w:tc>
        <w:tc>
          <w:tcPr>
            <w:tcW w:w="1698" w:type="dxa"/>
            <w:tcBorders>
              <w:top w:val="single" w:color="000000" w:sz="12"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671" w:type="dxa"/>
            <w:tcBorders>
              <w:top w:val="single" w:color="000000" w:sz="8" w:space="0"/>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1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食堂用大米</w:t>
            </w:r>
          </w:p>
        </w:tc>
        <w:tc>
          <w:tcPr>
            <w:tcW w:w="183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5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381"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包</w:t>
            </w:r>
          </w:p>
        </w:tc>
        <w:tc>
          <w:tcPr>
            <w:tcW w:w="169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671" w:type="dxa"/>
            <w:tcBorders>
              <w:top w:val="single" w:color="000000" w:sz="8" w:space="0"/>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1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调和油</w:t>
            </w:r>
          </w:p>
        </w:tc>
        <w:tc>
          <w:tcPr>
            <w:tcW w:w="183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5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381"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桶</w:t>
            </w:r>
          </w:p>
        </w:tc>
        <w:tc>
          <w:tcPr>
            <w:tcW w:w="169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671" w:type="dxa"/>
            <w:tcBorders>
              <w:top w:val="single" w:color="000000" w:sz="8" w:space="0"/>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1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面粉</w:t>
            </w:r>
          </w:p>
        </w:tc>
        <w:tc>
          <w:tcPr>
            <w:tcW w:w="183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5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FF0000"/>
                <w:sz w:val="21"/>
                <w:szCs w:val="21"/>
                <w:u w:val="none"/>
                <w:lang w:val="en-US" w:eastAsia="zh-CN"/>
              </w:rPr>
            </w:pPr>
          </w:p>
        </w:tc>
        <w:tc>
          <w:tcPr>
            <w:tcW w:w="1381"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包</w:t>
            </w:r>
          </w:p>
        </w:tc>
        <w:tc>
          <w:tcPr>
            <w:tcW w:w="169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671" w:type="dxa"/>
            <w:tcBorders>
              <w:top w:val="single" w:color="000000" w:sz="8" w:space="0"/>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1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面包粉</w:t>
            </w:r>
          </w:p>
        </w:tc>
        <w:tc>
          <w:tcPr>
            <w:tcW w:w="183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5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381"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包</w:t>
            </w:r>
          </w:p>
        </w:tc>
        <w:tc>
          <w:tcPr>
            <w:tcW w:w="169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671" w:type="dxa"/>
            <w:tcBorders>
              <w:top w:val="single" w:color="000000" w:sz="8" w:space="0"/>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1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碗面</w:t>
            </w:r>
          </w:p>
        </w:tc>
        <w:tc>
          <w:tcPr>
            <w:tcW w:w="183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5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p>
        </w:tc>
        <w:tc>
          <w:tcPr>
            <w:tcW w:w="1381"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斤</w:t>
            </w:r>
          </w:p>
        </w:tc>
        <w:tc>
          <w:tcPr>
            <w:tcW w:w="169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671" w:type="dxa"/>
            <w:tcBorders>
              <w:top w:val="single" w:color="000000" w:sz="8" w:space="0"/>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31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粘米粉</w:t>
            </w:r>
          </w:p>
        </w:tc>
        <w:tc>
          <w:tcPr>
            <w:tcW w:w="183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578"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default" w:ascii="宋体" w:hAnsi="宋体" w:eastAsia="宋体" w:cs="宋体"/>
                <w:i w:val="0"/>
                <w:iCs w:val="0"/>
                <w:color w:val="000000"/>
                <w:sz w:val="21"/>
                <w:szCs w:val="21"/>
                <w:u w:val="none"/>
                <w:lang w:val="en-US" w:eastAsia="zh-CN"/>
              </w:rPr>
            </w:pPr>
          </w:p>
        </w:tc>
        <w:tc>
          <w:tcPr>
            <w:tcW w:w="1381"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斤</w:t>
            </w:r>
          </w:p>
        </w:tc>
        <w:tc>
          <w:tcPr>
            <w:tcW w:w="169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671" w:type="dxa"/>
            <w:tcBorders>
              <w:top w:val="single" w:color="000000" w:sz="8" w:space="0"/>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31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糯米粉</w:t>
            </w:r>
          </w:p>
        </w:tc>
        <w:tc>
          <w:tcPr>
            <w:tcW w:w="183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578"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default" w:ascii="宋体" w:hAnsi="宋体" w:eastAsia="宋体" w:cs="宋体"/>
                <w:i w:val="0"/>
                <w:iCs w:val="0"/>
                <w:color w:val="000000"/>
                <w:sz w:val="21"/>
                <w:szCs w:val="21"/>
                <w:u w:val="none"/>
                <w:lang w:val="en-US" w:eastAsia="zh-CN"/>
              </w:rPr>
            </w:pPr>
          </w:p>
        </w:tc>
        <w:tc>
          <w:tcPr>
            <w:tcW w:w="1381"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包</w:t>
            </w:r>
          </w:p>
        </w:tc>
        <w:tc>
          <w:tcPr>
            <w:tcW w:w="169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671" w:type="dxa"/>
            <w:tcBorders>
              <w:top w:val="single" w:color="000000" w:sz="8" w:space="0"/>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1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面包粉</w:t>
            </w:r>
          </w:p>
        </w:tc>
        <w:tc>
          <w:tcPr>
            <w:tcW w:w="183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578"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default" w:ascii="宋体" w:hAnsi="宋体" w:eastAsia="宋体" w:cs="宋体"/>
                <w:i w:val="0"/>
                <w:iCs w:val="0"/>
                <w:color w:val="000000"/>
                <w:sz w:val="21"/>
                <w:szCs w:val="21"/>
                <w:u w:val="none"/>
                <w:lang w:val="en-US" w:eastAsia="zh-CN"/>
              </w:rPr>
            </w:pPr>
          </w:p>
        </w:tc>
        <w:tc>
          <w:tcPr>
            <w:tcW w:w="1381"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包</w:t>
            </w:r>
          </w:p>
        </w:tc>
        <w:tc>
          <w:tcPr>
            <w:tcW w:w="169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671" w:type="dxa"/>
            <w:tcBorders>
              <w:top w:val="single" w:color="000000" w:sz="8" w:space="0"/>
              <w:left w:val="single" w:color="000000" w:sz="12"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31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大豆油</w:t>
            </w:r>
          </w:p>
        </w:tc>
        <w:tc>
          <w:tcPr>
            <w:tcW w:w="183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578"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default" w:ascii="宋体" w:hAnsi="宋体" w:eastAsia="宋体" w:cs="宋体"/>
                <w:i w:val="0"/>
                <w:iCs w:val="0"/>
                <w:color w:val="000000"/>
                <w:sz w:val="21"/>
                <w:szCs w:val="21"/>
                <w:u w:val="none"/>
                <w:lang w:val="en-US" w:eastAsia="zh-CN"/>
              </w:rPr>
            </w:pPr>
          </w:p>
        </w:tc>
        <w:tc>
          <w:tcPr>
            <w:tcW w:w="1381"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桶</w:t>
            </w:r>
          </w:p>
        </w:tc>
        <w:tc>
          <w:tcPr>
            <w:tcW w:w="169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671" w:type="dxa"/>
            <w:tcBorders>
              <w:top w:val="single" w:color="000000" w:sz="8" w:space="0"/>
              <w:left w:val="single" w:color="000000" w:sz="12" w:space="0"/>
              <w:bottom w:val="single" w:color="000000" w:sz="12"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318" w:type="dxa"/>
            <w:tcBorders>
              <w:top w:val="single" w:color="000000" w:sz="8" w:space="0"/>
              <w:left w:val="single" w:color="000000" w:sz="8" w:space="0"/>
              <w:bottom w:val="single" w:color="000000" w:sz="12"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全麦面粉</w:t>
            </w:r>
          </w:p>
        </w:tc>
        <w:tc>
          <w:tcPr>
            <w:tcW w:w="1830" w:type="dxa"/>
            <w:tcBorders>
              <w:top w:val="single" w:color="000000" w:sz="8" w:space="0"/>
              <w:left w:val="single" w:color="000000" w:sz="8" w:space="0"/>
              <w:bottom w:val="single" w:color="000000" w:sz="12"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p>
        </w:tc>
        <w:tc>
          <w:tcPr>
            <w:tcW w:w="1578" w:type="dxa"/>
            <w:tcBorders>
              <w:top w:val="single" w:color="000000" w:sz="8" w:space="0"/>
              <w:left w:val="single" w:color="000000" w:sz="8" w:space="0"/>
              <w:bottom w:val="single" w:color="000000" w:sz="12" w:space="0"/>
              <w:right w:val="single" w:color="000000" w:sz="8" w:space="0"/>
            </w:tcBorders>
            <w:noWrap/>
            <w:vAlign w:val="center"/>
          </w:tcPr>
          <w:p>
            <w:pPr>
              <w:jc w:val="center"/>
              <w:rPr>
                <w:rFonts w:hint="default" w:ascii="宋体" w:hAnsi="宋体" w:eastAsia="宋体" w:cs="宋体"/>
                <w:i w:val="0"/>
                <w:iCs w:val="0"/>
                <w:color w:val="000000"/>
                <w:sz w:val="21"/>
                <w:szCs w:val="21"/>
                <w:u w:val="none"/>
                <w:lang w:val="en-US" w:eastAsia="zh-CN"/>
              </w:rPr>
            </w:pPr>
          </w:p>
        </w:tc>
        <w:tc>
          <w:tcPr>
            <w:tcW w:w="1381" w:type="dxa"/>
            <w:tcBorders>
              <w:top w:val="single" w:color="000000" w:sz="8" w:space="0"/>
              <w:left w:val="single" w:color="000000" w:sz="8" w:space="0"/>
              <w:bottom w:val="single" w:color="000000" w:sz="12"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斤</w:t>
            </w:r>
          </w:p>
        </w:tc>
        <w:tc>
          <w:tcPr>
            <w:tcW w:w="1698" w:type="dxa"/>
            <w:tcBorders>
              <w:top w:val="single" w:color="000000" w:sz="8" w:space="0"/>
              <w:left w:val="single" w:color="000000" w:sz="8" w:space="0"/>
              <w:bottom w:val="single" w:color="000000" w:sz="12"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p>
        </w:tc>
      </w:tr>
    </w:tbl>
    <w:p/>
    <w:p>
      <w:pPr>
        <w:pStyle w:val="3"/>
        <w:widowControl w:val="0"/>
        <w:numPr>
          <w:ilvl w:val="0"/>
          <w:numId w:val="0"/>
        </w:numPr>
        <w:spacing w:after="120" w:line="240" w:lineRule="auto"/>
        <w:jc w:val="both"/>
        <w:rPr>
          <w:rFonts w:hint="default"/>
          <w:lang w:val="en-US" w:eastAsia="zh-CN"/>
        </w:rPr>
      </w:pPr>
    </w:p>
    <w:p>
      <w:pPr>
        <w:spacing w:line="560" w:lineRule="exact"/>
        <w:ind w:firstLine="640" w:firstLineChars="200"/>
        <w:jc w:val="lef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3.包3</w:t>
      </w:r>
    </w:p>
    <w:p>
      <w:pPr>
        <w:pStyle w:val="2"/>
        <w:rPr>
          <w:color w:val="auto"/>
        </w:rPr>
      </w:pPr>
    </w:p>
    <w:p>
      <w:pPr>
        <w:tabs>
          <w:tab w:val="left" w:pos="720"/>
        </w:tabs>
        <w:spacing w:line="360" w:lineRule="auto"/>
        <w:jc w:val="center"/>
        <w:rPr>
          <w:rFonts w:ascii="仿宋_GB2312" w:hAnsi="仿宋" w:eastAsia="仿宋_GB2312"/>
          <w:b/>
          <w:sz w:val="32"/>
          <w:szCs w:val="32"/>
          <w:u w:val="single"/>
        </w:rPr>
      </w:pPr>
      <w:r>
        <w:rPr>
          <w:rFonts w:hint="eastAsia" w:ascii="仿宋_GB2312" w:hAnsi="仿宋" w:eastAsia="仿宋_GB2312"/>
          <w:b/>
          <w:sz w:val="32"/>
          <w:szCs w:val="32"/>
          <w:u w:val="single"/>
        </w:rPr>
        <w:t>食堂部分食材物料（一次性餐具）项目</w:t>
      </w:r>
    </w:p>
    <w:p>
      <w:pPr>
        <w:tabs>
          <w:tab w:val="left" w:pos="720"/>
        </w:tabs>
        <w:spacing w:line="360" w:lineRule="auto"/>
        <w:rPr>
          <w:rFonts w:ascii="仿宋_GB2312" w:hAnsi="仿宋" w:eastAsia="仿宋_GB2312"/>
          <w:b/>
          <w:sz w:val="32"/>
          <w:szCs w:val="32"/>
        </w:rPr>
      </w:pPr>
    </w:p>
    <w:p>
      <w:pPr>
        <w:tabs>
          <w:tab w:val="left" w:pos="720"/>
        </w:tabs>
        <w:spacing w:line="360" w:lineRule="auto"/>
        <w:jc w:val="center"/>
        <w:rPr>
          <w:rFonts w:ascii="仿宋_GB2312" w:hAnsi="仿宋" w:eastAsia="仿宋_GB2312"/>
          <w:b/>
          <w:sz w:val="32"/>
          <w:szCs w:val="32"/>
        </w:rPr>
      </w:pPr>
      <w:r>
        <w:rPr>
          <w:rFonts w:hint="eastAsia" w:ascii="仿宋_GB2312" w:hAnsi="仿宋" w:eastAsia="仿宋_GB2312"/>
          <w:b/>
          <w:sz w:val="32"/>
          <w:szCs w:val="32"/>
        </w:rPr>
        <w:t>合 同 书</w:t>
      </w:r>
    </w:p>
    <w:p>
      <w:pPr>
        <w:tabs>
          <w:tab w:val="left" w:pos="720"/>
        </w:tabs>
        <w:spacing w:line="360" w:lineRule="auto"/>
        <w:rPr>
          <w:rFonts w:ascii="仿宋_GB2312" w:hAnsi="仿宋" w:eastAsia="仿宋_GB2312"/>
          <w:b/>
          <w:sz w:val="28"/>
          <w:szCs w:val="28"/>
        </w:rPr>
      </w:pPr>
    </w:p>
    <w:tbl>
      <w:tblPr>
        <w:tblStyle w:val="11"/>
        <w:tblW w:w="0" w:type="auto"/>
        <w:jc w:val="center"/>
        <w:tblLayout w:type="fixed"/>
        <w:tblCellMar>
          <w:top w:w="0" w:type="dxa"/>
          <w:left w:w="108" w:type="dxa"/>
          <w:bottom w:w="0" w:type="dxa"/>
          <w:right w:w="108" w:type="dxa"/>
        </w:tblCellMar>
      </w:tblPr>
      <w:tblGrid>
        <w:gridCol w:w="5700"/>
      </w:tblGrid>
      <w:tr>
        <w:tblPrEx>
          <w:tblCellMar>
            <w:top w:w="0" w:type="dxa"/>
            <w:left w:w="108" w:type="dxa"/>
            <w:bottom w:w="0" w:type="dxa"/>
            <w:right w:w="108" w:type="dxa"/>
          </w:tblCellMar>
        </w:tblPrEx>
        <w:trPr>
          <w:trHeight w:val="627" w:hRule="atLeast"/>
          <w:jc w:val="center"/>
        </w:trPr>
        <w:tc>
          <w:tcPr>
            <w:tcW w:w="5700" w:type="dxa"/>
            <w:noWrap w:val="0"/>
            <w:vAlign w:val="top"/>
          </w:tcPr>
          <w:p>
            <w:pPr>
              <w:tabs>
                <w:tab w:val="left" w:pos="720"/>
              </w:tabs>
              <w:spacing w:line="360" w:lineRule="auto"/>
              <w:rPr>
                <w:rFonts w:ascii="仿宋_GB2312" w:hAnsi="仿宋" w:eastAsia="仿宋_GB2312"/>
                <w:b/>
                <w:sz w:val="32"/>
                <w:szCs w:val="32"/>
                <w:u w:val="single"/>
              </w:rPr>
            </w:pPr>
            <w:r>
              <w:rPr>
                <w:rFonts w:hint="eastAsia" w:ascii="仿宋_GB2312" w:hAnsi="仿宋" w:eastAsia="仿宋_GB2312"/>
                <w:b/>
                <w:sz w:val="32"/>
                <w:szCs w:val="32"/>
              </w:rPr>
              <w:t>项目编号：</w:t>
            </w:r>
            <w:r>
              <w:rPr>
                <w:rFonts w:hint="eastAsia" w:ascii="仿宋_GB2312" w:hAnsi="仿宋" w:eastAsia="仿宋_GB2312"/>
                <w:b/>
                <w:sz w:val="32"/>
                <w:szCs w:val="32"/>
                <w:u w:val="single"/>
                <w:lang w:val="en-US" w:eastAsia="zh-CN"/>
              </w:rPr>
              <w:t xml:space="preserve">       </w:t>
            </w:r>
            <w:r>
              <w:rPr>
                <w:rFonts w:hint="eastAsia" w:ascii="仿宋_GB2312" w:hAnsi="仿宋" w:eastAsia="仿宋_GB2312"/>
                <w:b/>
                <w:sz w:val="32"/>
                <w:szCs w:val="32"/>
                <w:u w:val="single"/>
              </w:rPr>
              <w:t xml:space="preserve"> </w:t>
            </w:r>
            <w:r>
              <w:rPr>
                <w:rFonts w:hint="eastAsia" w:ascii="仿宋_GB2312" w:hAnsi="仿宋" w:eastAsia="仿宋_GB2312"/>
                <w:b/>
                <w:sz w:val="32"/>
                <w:szCs w:val="32"/>
              </w:rPr>
              <w:t xml:space="preserve">           </w:t>
            </w:r>
          </w:p>
        </w:tc>
      </w:tr>
      <w:tr>
        <w:tblPrEx>
          <w:tblCellMar>
            <w:top w:w="0" w:type="dxa"/>
            <w:left w:w="108" w:type="dxa"/>
            <w:bottom w:w="0" w:type="dxa"/>
            <w:right w:w="108" w:type="dxa"/>
          </w:tblCellMar>
        </w:tblPrEx>
        <w:trPr>
          <w:trHeight w:val="627" w:hRule="atLeast"/>
          <w:jc w:val="center"/>
        </w:trPr>
        <w:tc>
          <w:tcPr>
            <w:tcW w:w="5700" w:type="dxa"/>
            <w:noWrap w:val="0"/>
            <w:vAlign w:val="top"/>
          </w:tcPr>
          <w:p>
            <w:pPr>
              <w:tabs>
                <w:tab w:val="left" w:pos="720"/>
              </w:tabs>
              <w:spacing w:line="360" w:lineRule="auto"/>
              <w:rPr>
                <w:rFonts w:ascii="仿宋_GB2312" w:hAnsi="仿宋" w:eastAsia="仿宋_GB2312"/>
                <w:b/>
                <w:sz w:val="32"/>
                <w:szCs w:val="32"/>
                <w:u w:val="single"/>
              </w:rPr>
            </w:pPr>
          </w:p>
        </w:tc>
      </w:tr>
      <w:tr>
        <w:tblPrEx>
          <w:tblCellMar>
            <w:top w:w="0" w:type="dxa"/>
            <w:left w:w="108" w:type="dxa"/>
            <w:bottom w:w="0" w:type="dxa"/>
            <w:right w:w="108" w:type="dxa"/>
          </w:tblCellMar>
        </w:tblPrEx>
        <w:trPr>
          <w:trHeight w:val="1254" w:hRule="atLeast"/>
          <w:jc w:val="center"/>
        </w:trPr>
        <w:tc>
          <w:tcPr>
            <w:tcW w:w="5700" w:type="dxa"/>
            <w:noWrap w:val="0"/>
            <w:vAlign w:val="top"/>
          </w:tcPr>
          <w:p>
            <w:pPr>
              <w:tabs>
                <w:tab w:val="left" w:pos="720"/>
              </w:tabs>
              <w:spacing w:line="360" w:lineRule="auto"/>
              <w:ind w:left="1600" w:hanging="1606" w:hangingChars="500"/>
              <w:rPr>
                <w:rFonts w:ascii="仿宋_GB2312" w:hAnsi="仿宋" w:eastAsia="仿宋_GB2312"/>
                <w:b/>
                <w:sz w:val="32"/>
                <w:szCs w:val="32"/>
              </w:rPr>
            </w:pPr>
            <w:r>
              <w:rPr>
                <w:rFonts w:hint="eastAsia" w:ascii="仿宋_GB2312" w:hAnsi="仿宋" w:eastAsia="仿宋_GB2312"/>
                <w:b/>
                <w:sz w:val="32"/>
                <w:szCs w:val="32"/>
              </w:rPr>
              <w:t>项目名称：</w:t>
            </w:r>
            <w:r>
              <w:rPr>
                <w:rFonts w:hint="eastAsia" w:ascii="仿宋_GB2312" w:hAnsi="仿宋" w:eastAsia="仿宋_GB2312"/>
                <w:b/>
                <w:sz w:val="32"/>
                <w:szCs w:val="32"/>
                <w:u w:val="single"/>
              </w:rPr>
              <w:t>食堂部分食材物料（一次性餐具）</w:t>
            </w:r>
          </w:p>
        </w:tc>
      </w:tr>
      <w:tr>
        <w:tblPrEx>
          <w:tblCellMar>
            <w:top w:w="0" w:type="dxa"/>
            <w:left w:w="108" w:type="dxa"/>
            <w:bottom w:w="0" w:type="dxa"/>
            <w:right w:w="108" w:type="dxa"/>
          </w:tblCellMar>
        </w:tblPrEx>
        <w:trPr>
          <w:trHeight w:val="627" w:hRule="atLeast"/>
          <w:jc w:val="center"/>
        </w:trPr>
        <w:tc>
          <w:tcPr>
            <w:tcW w:w="5700" w:type="dxa"/>
            <w:noWrap w:val="0"/>
            <w:vAlign w:val="top"/>
          </w:tcPr>
          <w:p>
            <w:pPr>
              <w:tabs>
                <w:tab w:val="left" w:pos="720"/>
              </w:tabs>
              <w:spacing w:line="360" w:lineRule="auto"/>
              <w:rPr>
                <w:rFonts w:ascii="仿宋_GB2312" w:hAnsi="仿宋" w:eastAsia="仿宋_GB2312"/>
                <w:b/>
                <w:sz w:val="28"/>
                <w:szCs w:val="28"/>
              </w:rPr>
            </w:pPr>
          </w:p>
        </w:tc>
      </w:tr>
    </w:tbl>
    <w:p>
      <w:pPr>
        <w:tabs>
          <w:tab w:val="left" w:pos="720"/>
        </w:tabs>
        <w:spacing w:line="360" w:lineRule="auto"/>
        <w:rPr>
          <w:rFonts w:ascii="仿宋_GB2312" w:hAnsi="仿宋" w:eastAsia="仿宋_GB2312"/>
          <w:b/>
          <w:sz w:val="28"/>
          <w:szCs w:val="28"/>
        </w:rPr>
      </w:pPr>
    </w:p>
    <w:p>
      <w:pPr>
        <w:spacing w:line="360" w:lineRule="auto"/>
        <w:rPr>
          <w:rFonts w:ascii="仿宋_GB2312" w:hAnsi="仿宋" w:eastAsia="仿宋_GB2312"/>
          <w:sz w:val="28"/>
          <w:szCs w:val="28"/>
        </w:rPr>
      </w:pPr>
    </w:p>
    <w:p>
      <w:pPr>
        <w:spacing w:line="360" w:lineRule="auto"/>
        <w:rPr>
          <w:rFonts w:ascii="仿宋_GB2312" w:hAnsi="仿宋" w:eastAsia="仿宋_GB2312"/>
          <w:sz w:val="28"/>
          <w:szCs w:val="28"/>
        </w:rPr>
      </w:pPr>
    </w:p>
    <w:p>
      <w:pPr>
        <w:rPr>
          <w:rFonts w:hint="eastAsia" w:ascii="仿宋_GB2312" w:hAnsi="仿宋" w:eastAsia="仿宋_GB2312"/>
          <w:b/>
          <w:sz w:val="24"/>
        </w:rPr>
      </w:pPr>
      <w:r>
        <w:rPr>
          <w:rFonts w:hint="eastAsia" w:ascii="仿宋_GB2312" w:hAnsi="仿宋" w:eastAsia="仿宋_GB2312"/>
          <w:b/>
          <w:sz w:val="24"/>
        </w:rPr>
        <w:t>注：本合同仅为合同的参考文本，合同签订双方可根据项目的具体要求进行修订，但不得偏离实质性条款。</w:t>
      </w:r>
    </w:p>
    <w:p>
      <w:pPr>
        <w:rPr>
          <w:rFonts w:hint="eastAsia" w:ascii="仿宋_GB2312" w:hAnsi="仿宋" w:eastAsia="仿宋_GB2312"/>
          <w:b/>
          <w:sz w:val="24"/>
        </w:rPr>
      </w:pPr>
    </w:p>
    <w:p>
      <w:pPr>
        <w:rPr>
          <w:rFonts w:hint="eastAsia" w:ascii="仿宋_GB2312" w:hAnsi="仿宋" w:eastAsia="仿宋_GB2312"/>
          <w:b/>
          <w:sz w:val="24"/>
        </w:rPr>
      </w:pPr>
    </w:p>
    <w:p>
      <w:pPr>
        <w:rPr>
          <w:rFonts w:hint="eastAsia" w:ascii="仿宋_GB2312" w:hAnsi="仿宋" w:eastAsia="仿宋_GB2312"/>
          <w:b/>
          <w:sz w:val="24"/>
        </w:rPr>
      </w:pPr>
    </w:p>
    <w:p>
      <w:pPr>
        <w:rPr>
          <w:rFonts w:hint="eastAsia" w:ascii="仿宋_GB2312" w:hAnsi="仿宋" w:eastAsia="仿宋_GB2312"/>
          <w:b/>
          <w:sz w:val="24"/>
        </w:rPr>
      </w:pPr>
    </w:p>
    <w:p>
      <w:pPr>
        <w:rPr>
          <w:rFonts w:hint="eastAsia" w:ascii="仿宋_GB2312" w:hAnsi="仿宋" w:eastAsia="仿宋_GB2312"/>
          <w:b/>
          <w:sz w:val="24"/>
        </w:rPr>
      </w:pPr>
    </w:p>
    <w:p>
      <w:pPr>
        <w:rPr>
          <w:rFonts w:hint="eastAsia" w:ascii="仿宋_GB2312" w:hAnsi="仿宋" w:eastAsia="仿宋_GB2312"/>
          <w:b/>
          <w:sz w:val="24"/>
        </w:rPr>
      </w:pPr>
    </w:p>
    <w:p>
      <w:pPr>
        <w:rPr>
          <w:rFonts w:ascii="宋体" w:hAnsi="宋体"/>
          <w:b/>
          <w:szCs w:val="21"/>
        </w:rPr>
      </w:pPr>
      <w:r>
        <w:rPr>
          <w:rFonts w:hint="eastAsia" w:ascii="宋体" w:hAnsi="宋体"/>
          <w:b/>
          <w:szCs w:val="21"/>
        </w:rPr>
        <w:t>甲  方：南方医科大学第三附属医院</w:t>
      </w:r>
    </w:p>
    <w:p>
      <w:pPr>
        <w:spacing w:line="360" w:lineRule="exact"/>
        <w:rPr>
          <w:rFonts w:hint="default" w:ascii="宋体" w:hAnsi="宋体" w:eastAsia="宋体"/>
          <w:szCs w:val="21"/>
          <w:lang w:val="en-US" w:eastAsia="zh-CN"/>
        </w:rPr>
      </w:pPr>
      <w:r>
        <w:rPr>
          <w:rFonts w:hint="eastAsia" w:ascii="宋体" w:hAnsi="宋体"/>
          <w:b/>
          <w:szCs w:val="21"/>
        </w:rPr>
        <w:t>乙  方：</w:t>
      </w:r>
    </w:p>
    <w:p>
      <w:pPr>
        <w:pStyle w:val="7"/>
        <w:spacing w:line="360" w:lineRule="auto"/>
        <w:ind w:firstLine="739"/>
        <w:rPr>
          <w:rFonts w:hint="eastAsia" w:ascii="宋体" w:eastAsia="宋体"/>
          <w:kern w:val="2"/>
          <w:sz w:val="21"/>
          <w:szCs w:val="24"/>
          <w:lang w:val="en-US" w:eastAsia="zh-CN" w:bidi="ar-SA"/>
        </w:rPr>
      </w:pPr>
      <w:r>
        <w:rPr>
          <w:rFonts w:hint="eastAsia" w:ascii="宋体" w:eastAsia="宋体"/>
          <w:kern w:val="2"/>
          <w:sz w:val="21"/>
          <w:szCs w:val="24"/>
          <w:lang w:val="en-US" w:eastAsia="zh-CN" w:bidi="ar-SA"/>
        </w:rPr>
        <w:t>根据《中华人民共和国民法典》及南方医科大学第三附属医院食堂食材采购项目文件的要求，甲、乙双方经协商确定，甲方向乙方订购下列货物及其服务，为明确双方责任和权利，特签订本合同，共同遵守。具体条款如下：</w:t>
      </w:r>
    </w:p>
    <w:p>
      <w:pPr>
        <w:spacing w:line="360" w:lineRule="auto"/>
        <w:ind w:firstLine="413" w:firstLineChars="196"/>
        <w:rPr>
          <w:rFonts w:ascii="宋体" w:hAnsi="宋体"/>
          <w:b/>
          <w:szCs w:val="21"/>
        </w:rPr>
      </w:pPr>
      <w:r>
        <w:rPr>
          <w:rFonts w:hint="eastAsia" w:ascii="宋体" w:hAnsi="宋体"/>
          <w:b/>
          <w:szCs w:val="21"/>
        </w:rPr>
        <w:t>一、货物的品种、数量、价格、供应期限：</w:t>
      </w:r>
    </w:p>
    <w:p>
      <w:pPr>
        <w:tabs>
          <w:tab w:val="left" w:pos="735"/>
        </w:tabs>
        <w:spacing w:line="360" w:lineRule="auto"/>
        <w:ind w:firstLine="420" w:firstLineChars="200"/>
        <w:rPr>
          <w:rFonts w:hint="eastAsia" w:ascii="宋体" w:hAnsi="宋体" w:eastAsia="宋体"/>
          <w:szCs w:val="21"/>
          <w:lang w:eastAsia="zh-CN"/>
        </w:rPr>
      </w:pPr>
      <w:r>
        <w:rPr>
          <w:rFonts w:hint="eastAsia" w:ascii="宋体" w:hAnsi="宋体"/>
          <w:szCs w:val="21"/>
        </w:rPr>
        <w:t>1.货物的品种：</w:t>
      </w:r>
      <w:r>
        <w:rPr>
          <w:rFonts w:hint="eastAsia" w:ascii="宋体" w:hAnsi="宋体"/>
          <w:szCs w:val="21"/>
          <w:u w:val="single"/>
        </w:rPr>
        <w:t xml:space="preserve"> </w:t>
      </w:r>
      <w:r>
        <w:rPr>
          <w:rFonts w:hint="eastAsia" w:ascii="宋体" w:hAnsi="宋体"/>
          <w:szCs w:val="21"/>
          <w:u w:val="single"/>
          <w:lang w:eastAsia="zh-CN"/>
        </w:rPr>
        <w:t>一次性餐具</w:t>
      </w:r>
      <w:r>
        <w:rPr>
          <w:rFonts w:hint="eastAsia" w:ascii="宋体" w:hAnsi="宋体"/>
          <w:szCs w:val="21"/>
          <w:u w:val="single"/>
        </w:rPr>
        <w:t>类</w:t>
      </w:r>
    </w:p>
    <w:p>
      <w:pPr>
        <w:tabs>
          <w:tab w:val="left" w:pos="735"/>
        </w:tabs>
        <w:autoSpaceDE/>
        <w:autoSpaceDN/>
        <w:adjustRightInd/>
        <w:spacing w:line="360" w:lineRule="auto"/>
        <w:ind w:firstLine="422" w:firstLineChars="200"/>
        <w:jc w:val="both"/>
        <w:rPr>
          <w:rFonts w:ascii="宋体" w:hAnsi="宋体"/>
          <w:kern w:val="2"/>
          <w:sz w:val="21"/>
          <w:szCs w:val="21"/>
        </w:rPr>
      </w:pPr>
      <w:r>
        <w:rPr>
          <w:rFonts w:ascii="宋体" w:hAnsi="宋体"/>
          <w:b/>
          <w:kern w:val="2"/>
          <w:sz w:val="21"/>
          <w:szCs w:val="21"/>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106680</wp:posOffset>
                </wp:positionV>
                <wp:extent cx="114300" cy="99060"/>
                <wp:effectExtent l="3175" t="3810" r="15875" b="11430"/>
                <wp:wrapNone/>
                <wp:docPr id="5" name="直接连接符 5"/>
                <wp:cNvGraphicFramePr/>
                <a:graphic xmlns:a="http://schemas.openxmlformats.org/drawingml/2006/main">
                  <a:graphicData uri="http://schemas.microsoft.com/office/word/2010/wordprocessingShape">
                    <wps:wsp>
                      <wps:cNvCnPr/>
                      <wps:spPr>
                        <a:xfrm flipV="1">
                          <a:off x="0" y="0"/>
                          <a:ext cx="114300" cy="990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26pt;margin-top:8.4pt;height:7.8pt;width:9pt;z-index:251665408;mso-width-relative:page;mso-height-relative:page;" filled="f" stroked="t" coordsize="21600,21600" o:gfxdata="UEsDBAoAAAAAAIdO4kAAAAAAAAAAAAAAAAAEAAAAZHJzL1BLAwQUAAAACACHTuJAaJUtGNYAAAAJ&#10;AQAADwAAAGRycy9kb3ducmV2LnhtbE2PwU7DMBBE70j8g7VI3KhdFwqEOBVCwAWpEiVwduIlibDX&#10;Ueym5e9ZTnDcmdHsvHJzDF7MOKUhkoHlQoFAaqMbqDNQvz1d3IBI2ZKzPhIa+MYEm+r0pLSFiwd6&#10;xXmXO8EllAproM95LKRMbY/BpkUckdj7jFOwmc+pk26yBy4PXmql1jLYgfhDb0d86LH92u2DgfuP&#10;l8fVdm5C9O62q99dqNWzNub8bKnuQGQ85r8w/M7n6VDxpibuySXhDegrzSyZjTUjcEBfKxYaAyt9&#10;CbIq5X+C6gdQSwMEFAAAAAgAh07iQBIJ9bH8AQAA8wMAAA4AAABkcnMvZTJvRG9jLnhtbK1TvY4T&#10;MRDukXgHyz3ZTSAnbpXNFReOBkEkfvqJ185a8p88vmzyErwAEh1UlPS8DcdjMPaG6DiaFGxhjT3j&#10;b+b79vPiam8N28mI2ruWTyc1Z9IJ32m3bfn7dzdPnnOGCVwHxjvZ8oNEfrV8/GgxhEbOfO9NJyMj&#10;EIfNEFrepxSaqkLRSws48UE6SiofLSTaxm3VRRgI3ZpqVtcX1eBjF6IXEpFOV2OSHxHjOYBeKS3k&#10;yotbK10aUaM0kIgS9jogX5ZplZIivVEKZWKm5cQ0lZWaULzJa7VcQLONEHotjiPAOSM84GRBO2p6&#10;glpBAnYb9T9QVovo0as0Ed5WI5GiCLGY1g+0edtDkIULSY3hJDr+P1jxereOTHctn3PmwNIPv/v0&#10;/efHL79+fKb17ttXNs8iDQEbqr1263jcYVjHzHivomXK6PCB3FQ0IFZsXyQ+nCSW+8QEHU6nz57W&#10;JL6g1OVlfVH+QDWiZLQQMb2U3rIctNxolwWABnavMFFnKv1Tko+NYwMBzWc0vQByoyIXUGgDMUK3&#10;LXfRG93daGPyDYzbzbWJbAfZEeXL/Aj3r7LcZAXYj3UlNXqll9C9cB1Lh0BaOXoiPI9gZceZkfSi&#10;ckSA0CTQ5pxKam1cviCLX488s+CjxDna+O5QlK/yjrxQJj76Npvt/p7i+291+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lS0Y1gAAAAkBAAAPAAAAAAAAAAEAIAAAACIAAABkcnMvZG93bnJldi54&#10;bWxQSwECFAAUAAAACACHTuJAEgn1sfwBAADzAwAADgAAAAAAAAABACAAAAAlAQAAZHJzL2Uyb0Rv&#10;Yy54bWxQSwUGAAAAAAYABgBZAQAAkwUAAAAA&#10;">
                <v:fill on="f" focussize="0,0"/>
                <v:stroke color="#000000" joinstyle="round"/>
                <v:imagedata o:title=""/>
                <o:lock v:ext="edit" aspectratio="f"/>
              </v:line>
            </w:pict>
          </mc:Fallback>
        </mc:AlternateContent>
      </w:r>
      <w:r>
        <w:rPr>
          <w:rFonts w:hint="eastAsia" w:ascii="宋体" w:hAnsi="宋体"/>
          <w:kern w:val="2"/>
          <w:sz w:val="21"/>
          <w:szCs w:val="21"/>
        </w:rPr>
        <w:t>2.供货数量：每月约</w:t>
      </w:r>
      <w:r>
        <w:rPr>
          <w:rFonts w:hint="eastAsia" w:ascii="宋体" w:hAnsi="宋体"/>
          <w:kern w:val="2"/>
          <w:sz w:val="21"/>
          <w:szCs w:val="21"/>
          <w:u w:val="single"/>
        </w:rPr>
        <w:t xml:space="preserve">      </w:t>
      </w:r>
      <w:r>
        <w:rPr>
          <w:rFonts w:hint="eastAsia" w:ascii="宋体" w:hAnsi="宋体"/>
          <w:kern w:val="2"/>
          <w:sz w:val="21"/>
          <w:szCs w:val="21"/>
        </w:rPr>
        <w:t>公斤，以甲方月计划为准。</w:t>
      </w:r>
    </w:p>
    <w:p>
      <w:pPr>
        <w:pStyle w:val="8"/>
        <w:numPr>
          <w:ilvl w:val="0"/>
          <w:numId w:val="0"/>
        </w:numPr>
        <w:ind w:firstLine="420" w:firstLineChars="200"/>
        <w:rPr>
          <w:rFonts w:hint="eastAsia" w:ascii="宋体" w:hAnsi="宋体"/>
          <w:szCs w:val="21"/>
        </w:rPr>
      </w:pPr>
      <w:r>
        <w:rPr>
          <w:rFonts w:hint="eastAsia" w:ascii="宋体" w:hAnsi="宋体"/>
          <w:szCs w:val="21"/>
        </w:rPr>
        <w:t>3.</w:t>
      </w:r>
      <w:r>
        <w:rPr>
          <w:rFonts w:hint="eastAsia" w:ascii="宋体" w:hAnsi="宋体"/>
          <w:szCs w:val="21"/>
          <w:highlight w:val="none"/>
        </w:rPr>
        <w:t>供货</w:t>
      </w:r>
      <w:r>
        <w:rPr>
          <w:rFonts w:hint="eastAsia" w:hAnsi="宋体"/>
          <w:szCs w:val="21"/>
          <w:highlight w:val="none"/>
          <w:lang w:eastAsia="zh-CN"/>
        </w:rPr>
        <w:t>成交</w:t>
      </w:r>
      <w:r>
        <w:rPr>
          <w:rFonts w:hint="eastAsia" w:ascii="宋体" w:hAnsi="宋体"/>
          <w:szCs w:val="21"/>
          <w:highlight w:val="none"/>
        </w:rPr>
        <w:t>价格：</w:t>
      </w:r>
    </w:p>
    <w:p>
      <w:pPr>
        <w:pStyle w:val="8"/>
        <w:numPr>
          <w:ilvl w:val="0"/>
          <w:numId w:val="0"/>
        </w:numPr>
        <w:ind w:firstLine="420" w:firstLineChars="200"/>
        <w:rPr>
          <w:rFonts w:hint="eastAsia" w:hAnsi="宋体" w:cs="宋体"/>
        </w:rPr>
      </w:pPr>
      <w:r>
        <w:rPr>
          <w:rFonts w:hint="eastAsia" w:hAnsi="宋体" w:cs="宋体"/>
          <w:lang w:val="en-US" w:eastAsia="zh-CN"/>
        </w:rPr>
        <w:t>3.1</w:t>
      </w:r>
      <w:r>
        <w:rPr>
          <w:rFonts w:hint="eastAsia" w:hAnsi="宋体" w:cs="宋体"/>
          <w:lang w:eastAsia="zh-CN"/>
        </w:rPr>
        <w:t>一次性餐具：</w:t>
      </w:r>
      <w:r>
        <w:rPr>
          <w:rFonts w:hint="eastAsia" w:hAnsi="宋体" w:cs="宋体"/>
        </w:rPr>
        <w:t>（大写）：</w:t>
      </w:r>
      <w:r>
        <w:rPr>
          <w:rFonts w:hint="eastAsia" w:hAnsi="宋体" w:cs="宋体"/>
          <w:u w:val="single"/>
          <w:lang w:val="en-US" w:eastAsia="zh-CN"/>
        </w:rPr>
        <w:t xml:space="preserve">      </w:t>
      </w:r>
      <w:r>
        <w:rPr>
          <w:rFonts w:hint="eastAsia" w:hAnsi="宋体" w:cs="宋体"/>
        </w:rPr>
        <w:t>元（￥</w:t>
      </w:r>
      <w:r>
        <w:rPr>
          <w:rFonts w:hint="eastAsia" w:hAnsi="宋体" w:cs="宋体"/>
          <w:u w:val="single"/>
          <w:lang w:val="en-US" w:eastAsia="zh-CN"/>
        </w:rPr>
        <w:t xml:space="preserve">        </w:t>
      </w:r>
      <w:r>
        <w:rPr>
          <w:rFonts w:hint="eastAsia" w:hAnsi="宋体" w:cs="宋体"/>
        </w:rPr>
        <w:t>元）人民币。</w:t>
      </w:r>
    </w:p>
    <w:p>
      <w:pPr>
        <w:pStyle w:val="8"/>
        <w:numPr>
          <w:ilvl w:val="0"/>
          <w:numId w:val="0"/>
        </w:numPr>
        <w:ind w:firstLine="420" w:firstLineChars="200"/>
        <w:rPr>
          <w:rFonts w:hint="eastAsia" w:hAnsi="宋体" w:cs="宋体"/>
        </w:rPr>
      </w:pPr>
      <w:r>
        <w:rPr>
          <w:rFonts w:hint="eastAsia" w:hAnsi="宋体" w:cs="宋体"/>
          <w:lang w:val="en-US" w:eastAsia="zh-CN"/>
        </w:rPr>
        <w:t>3.2</w:t>
      </w:r>
      <w:r>
        <w:rPr>
          <w:rFonts w:hint="eastAsia" w:hAnsi="宋体" w:cs="宋体"/>
        </w:rPr>
        <w:t>物资结算数量以甲方实际签收数量为准，按实结算。</w:t>
      </w:r>
    </w:p>
    <w:p>
      <w:pPr>
        <w:pStyle w:val="8"/>
        <w:numPr>
          <w:ilvl w:val="0"/>
          <w:numId w:val="0"/>
        </w:numPr>
        <w:ind w:firstLine="420" w:firstLineChars="200"/>
        <w:rPr>
          <w:rFonts w:hint="eastAsia" w:hAnsi="宋体" w:cs="宋体"/>
          <w:highlight w:val="yellow"/>
        </w:rPr>
      </w:pPr>
      <w:r>
        <w:rPr>
          <w:rFonts w:hint="eastAsia" w:hAnsi="宋体" w:cs="宋体"/>
          <w:lang w:val="en-US" w:eastAsia="zh-CN"/>
        </w:rPr>
        <w:t>3.3</w:t>
      </w:r>
      <w:r>
        <w:rPr>
          <w:rFonts w:hint="eastAsia" w:hAnsi="宋体" w:cs="宋体"/>
        </w:rPr>
        <w:t>物资明细及供货</w:t>
      </w:r>
      <w:r>
        <w:rPr>
          <w:rFonts w:hint="eastAsia" w:hAnsi="宋体" w:eastAsia="宋体" w:cs="宋体"/>
        </w:rPr>
        <w:t>价</w:t>
      </w:r>
      <w:r>
        <w:rPr>
          <w:rFonts w:hint="eastAsia" w:hAnsi="宋体" w:eastAsia="宋体" w:cs="宋体"/>
          <w:lang w:eastAsia="zh-CN"/>
        </w:rPr>
        <w:t>格</w:t>
      </w:r>
      <w:r>
        <w:rPr>
          <w:rFonts w:hint="eastAsia" w:hAnsi="宋体" w:cs="宋体"/>
        </w:rPr>
        <w:t>：</w:t>
      </w:r>
      <w:r>
        <w:rPr>
          <w:rFonts w:hint="eastAsia" w:hAnsi="宋体" w:cs="宋体"/>
          <w:highlight w:val="none"/>
        </w:rPr>
        <w:t>见附件。</w:t>
      </w:r>
    </w:p>
    <w:p>
      <w:pPr>
        <w:pStyle w:val="8"/>
        <w:numPr>
          <w:ilvl w:val="0"/>
          <w:numId w:val="0"/>
        </w:numPr>
        <w:ind w:firstLine="420" w:firstLineChars="200"/>
        <w:rPr>
          <w:rFonts w:ascii="宋体" w:hAnsi="宋体"/>
          <w:szCs w:val="21"/>
        </w:rPr>
      </w:pPr>
      <w:r>
        <w:rPr>
          <w:rFonts w:hint="eastAsia" w:hAnsi="宋体" w:cs="宋体"/>
          <w:highlight w:val="none"/>
          <w:lang w:val="en-US" w:eastAsia="zh-CN"/>
        </w:rPr>
        <w:t>3.4</w:t>
      </w:r>
      <w:r>
        <w:rPr>
          <w:rFonts w:hint="eastAsia" w:ascii="宋体"/>
        </w:rPr>
        <w:t>合同期内双方不得随意改变</w:t>
      </w:r>
      <w:r>
        <w:rPr>
          <w:rFonts w:hint="eastAsia" w:ascii="宋体"/>
          <w:lang w:eastAsia="zh-CN"/>
        </w:rPr>
        <w:t>成交</w:t>
      </w:r>
      <w:r>
        <w:rPr>
          <w:rFonts w:hint="eastAsia" w:ascii="宋体"/>
        </w:rPr>
        <w:t>价格，如市场价格波动幅度超过或低于</w:t>
      </w:r>
      <w:r>
        <w:rPr>
          <w:rFonts w:hint="eastAsia" w:ascii="宋体"/>
          <w:lang w:eastAsia="zh-CN"/>
        </w:rPr>
        <w:t>成交</w:t>
      </w:r>
      <w:r>
        <w:rPr>
          <w:rFonts w:hint="eastAsia" w:ascii="宋体"/>
        </w:rPr>
        <w:t>价的10%，须向对方提出书面调价申请，经协商一致后，方可按协商价供货。</w:t>
      </w:r>
    </w:p>
    <w:p>
      <w:pPr>
        <w:tabs>
          <w:tab w:val="left" w:pos="735"/>
        </w:tabs>
        <w:spacing w:line="360" w:lineRule="auto"/>
        <w:ind w:firstLine="420" w:firstLineChars="200"/>
        <w:rPr>
          <w:rFonts w:ascii="宋体" w:hAnsi="宋体"/>
          <w:szCs w:val="21"/>
        </w:rPr>
      </w:pPr>
      <w:r>
        <w:rPr>
          <w:rFonts w:hint="eastAsia" w:ascii="宋体" w:hAnsi="宋体"/>
          <w:szCs w:val="21"/>
        </w:rPr>
        <w:t>4.供应期限：一年</w:t>
      </w:r>
      <w:r>
        <w:rPr>
          <w:rFonts w:hint="eastAsia"/>
          <w:bCs/>
          <w:szCs w:val="21"/>
        </w:rPr>
        <w:t xml:space="preserve">， </w:t>
      </w:r>
      <w:r>
        <w:rPr>
          <w:rFonts w:hint="eastAsia"/>
          <w:bCs/>
          <w:szCs w:val="21"/>
          <w:lang w:val="en-US" w:eastAsia="zh-CN"/>
        </w:rPr>
        <w:t xml:space="preserve">  </w:t>
      </w:r>
      <w:r>
        <w:rPr>
          <w:rFonts w:hint="eastAsia"/>
          <w:bCs/>
          <w:szCs w:val="21"/>
        </w:rPr>
        <w:t xml:space="preserve">年 </w:t>
      </w:r>
      <w:r>
        <w:rPr>
          <w:rFonts w:hint="eastAsia"/>
          <w:bCs/>
          <w:szCs w:val="21"/>
          <w:lang w:val="en-US" w:eastAsia="zh-CN"/>
        </w:rPr>
        <w:t xml:space="preserve"> </w:t>
      </w:r>
      <w:r>
        <w:rPr>
          <w:rFonts w:hint="eastAsia"/>
          <w:bCs/>
          <w:szCs w:val="21"/>
        </w:rPr>
        <w:t xml:space="preserve"> 月 </w:t>
      </w:r>
      <w:r>
        <w:rPr>
          <w:rFonts w:hint="eastAsia"/>
          <w:bCs/>
          <w:szCs w:val="21"/>
          <w:lang w:val="en-US" w:eastAsia="zh-CN"/>
        </w:rPr>
        <w:t xml:space="preserve">  </w:t>
      </w:r>
      <w:r>
        <w:rPr>
          <w:rFonts w:hint="eastAsia"/>
          <w:bCs/>
          <w:szCs w:val="21"/>
        </w:rPr>
        <w:t xml:space="preserve"> 日至 </w:t>
      </w:r>
      <w:r>
        <w:rPr>
          <w:rFonts w:hint="eastAsia"/>
          <w:bCs/>
          <w:szCs w:val="21"/>
          <w:lang w:val="en-US" w:eastAsia="zh-CN"/>
        </w:rPr>
        <w:t xml:space="preserve">  </w:t>
      </w:r>
      <w:r>
        <w:rPr>
          <w:rFonts w:hint="eastAsia"/>
          <w:bCs/>
          <w:szCs w:val="21"/>
        </w:rPr>
        <w:t xml:space="preserve">  年 </w:t>
      </w:r>
      <w:r>
        <w:rPr>
          <w:rFonts w:hint="eastAsia"/>
          <w:bCs/>
          <w:szCs w:val="21"/>
          <w:lang w:val="en-US" w:eastAsia="zh-CN"/>
        </w:rPr>
        <w:t xml:space="preserve"> </w:t>
      </w:r>
      <w:r>
        <w:rPr>
          <w:rFonts w:hint="eastAsia"/>
          <w:bCs/>
          <w:szCs w:val="21"/>
        </w:rPr>
        <w:t xml:space="preserve"> 月</w:t>
      </w:r>
      <w:r>
        <w:rPr>
          <w:rFonts w:hint="eastAsia"/>
          <w:bCs/>
          <w:szCs w:val="21"/>
          <w:lang w:val="en-US" w:eastAsia="zh-CN"/>
        </w:rPr>
        <w:t xml:space="preserve">  </w:t>
      </w:r>
      <w:r>
        <w:rPr>
          <w:rFonts w:hint="eastAsia"/>
          <w:bCs/>
          <w:szCs w:val="21"/>
        </w:rPr>
        <w:t xml:space="preserve"> 日。</w:t>
      </w:r>
      <w:r>
        <w:rPr>
          <w:rFonts w:hint="eastAsia"/>
          <w:bCs/>
          <w:szCs w:val="21"/>
          <w:lang w:eastAsia="zh-CN"/>
        </w:rPr>
        <w:t>本</w:t>
      </w:r>
      <w:r>
        <w:rPr>
          <w:rFonts w:hint="eastAsia" w:ascii="宋体" w:hAnsi="Courier New" w:cs="Courier New"/>
          <w:kern w:val="2"/>
          <w:sz w:val="21"/>
          <w:szCs w:val="21"/>
          <w:lang w:val="en-US" w:eastAsia="zh-CN" w:bidi="ar-SA"/>
        </w:rPr>
        <w:t>合同期满，如甲方对乙方服务满意，经双方协商同意，合同可续签，续签时间每次为1年，续签不超过2次</w:t>
      </w:r>
    </w:p>
    <w:p>
      <w:pPr>
        <w:spacing w:line="360" w:lineRule="auto"/>
        <w:ind w:firstLine="413" w:firstLineChars="196"/>
        <w:rPr>
          <w:rFonts w:ascii="宋体" w:hAnsi="宋体"/>
          <w:szCs w:val="21"/>
        </w:rPr>
      </w:pPr>
      <w:r>
        <w:rPr>
          <w:rFonts w:hint="eastAsia" w:ascii="宋体" w:hAnsi="宋体"/>
          <w:b/>
          <w:szCs w:val="21"/>
        </w:rPr>
        <w:t>二、货物质量标准：</w:t>
      </w:r>
    </w:p>
    <w:p>
      <w:pPr>
        <w:spacing w:line="360" w:lineRule="auto"/>
        <w:rPr>
          <w:rFonts w:ascii="宋体" w:hAnsi="宋体"/>
          <w:szCs w:val="21"/>
        </w:rPr>
      </w:pPr>
      <w:r>
        <w:rPr>
          <w:rFonts w:hint="eastAsia" w:ascii="宋体" w:hAnsi="宋体"/>
          <w:szCs w:val="21"/>
        </w:rPr>
        <w:tab/>
      </w:r>
      <w:r>
        <w:rPr>
          <w:rFonts w:hint="eastAsia" w:ascii="宋体" w:hAnsi="宋体"/>
          <w:szCs w:val="21"/>
        </w:rPr>
        <w:t>货物须按照招报价文件的要求提供，且符合国家标准，必须附检验合格报告及相关证明文件（同时标注货物名称、品牌和产地附件）。</w:t>
      </w:r>
    </w:p>
    <w:p>
      <w:pPr>
        <w:spacing w:line="360" w:lineRule="auto"/>
        <w:ind w:left="409" w:leftChars="195"/>
        <w:rPr>
          <w:rFonts w:ascii="宋体" w:hAnsi="宋体"/>
          <w:szCs w:val="21"/>
        </w:rPr>
      </w:pPr>
      <w:r>
        <w:rPr>
          <w:rFonts w:hint="eastAsia" w:ascii="宋体" w:hAnsi="宋体"/>
          <w:b/>
          <w:szCs w:val="21"/>
        </w:rPr>
        <w:t>三、交货地点及每日交货时间：</w:t>
      </w:r>
      <w:r>
        <w:rPr>
          <w:rFonts w:hint="eastAsia" w:ascii="宋体" w:hAnsi="宋体"/>
          <w:szCs w:val="21"/>
        </w:rPr>
        <w:t>交货地点为甲方指定地点。</w:t>
      </w:r>
    </w:p>
    <w:p>
      <w:pPr>
        <w:spacing w:line="360" w:lineRule="auto"/>
        <w:ind w:firstLine="420" w:firstLineChars="200"/>
        <w:rPr>
          <w:rFonts w:ascii="宋体" w:hAnsi="宋体"/>
          <w:szCs w:val="21"/>
        </w:rPr>
      </w:pPr>
      <w:r>
        <w:rPr>
          <w:rFonts w:hint="eastAsia" w:ascii="宋体" w:hAnsi="宋体"/>
          <w:szCs w:val="21"/>
        </w:rPr>
        <w:t>四、</w:t>
      </w:r>
      <w:r>
        <w:rPr>
          <w:rFonts w:hint="eastAsia" w:ascii="宋体" w:hAnsi="宋体"/>
          <w:b/>
          <w:szCs w:val="21"/>
        </w:rPr>
        <w:t>定价</w:t>
      </w:r>
      <w:r>
        <w:rPr>
          <w:rFonts w:hint="eastAsia" w:ascii="宋体" w:hAnsi="宋体"/>
          <w:szCs w:val="21"/>
        </w:rPr>
        <w:t>:按照</w:t>
      </w:r>
      <w:r>
        <w:rPr>
          <w:rFonts w:hint="eastAsia" w:ascii="宋体" w:hAnsi="宋体"/>
          <w:szCs w:val="21"/>
          <w:lang w:eastAsia="zh-CN"/>
        </w:rPr>
        <w:t>成交</w:t>
      </w:r>
      <w:r>
        <w:rPr>
          <w:rFonts w:hint="eastAsia" w:ascii="宋体" w:hAnsi="宋体"/>
          <w:szCs w:val="21"/>
        </w:rPr>
        <w:t>单位的报价报价执行。</w:t>
      </w:r>
      <w:r>
        <w:rPr>
          <w:rFonts w:hint="eastAsia" w:ascii="宋体"/>
        </w:rPr>
        <w:t>合同期内双方不得随意改变</w:t>
      </w:r>
      <w:r>
        <w:rPr>
          <w:rFonts w:hint="eastAsia" w:ascii="宋体"/>
          <w:lang w:eastAsia="zh-CN"/>
        </w:rPr>
        <w:t>成交</w:t>
      </w:r>
      <w:r>
        <w:rPr>
          <w:rFonts w:hint="eastAsia" w:ascii="宋体"/>
        </w:rPr>
        <w:t>价格，如市场价格波动幅度超过或低于</w:t>
      </w:r>
      <w:r>
        <w:rPr>
          <w:rFonts w:hint="eastAsia" w:ascii="宋体"/>
          <w:lang w:eastAsia="zh-CN"/>
        </w:rPr>
        <w:t>成交</w:t>
      </w:r>
      <w:r>
        <w:rPr>
          <w:rFonts w:hint="eastAsia" w:ascii="宋体"/>
        </w:rPr>
        <w:t>价的10%，须向对方提出书面调价申请，经协商一致后，方可按协商价供货。</w:t>
      </w:r>
      <w:r>
        <w:rPr>
          <w:rFonts w:hint="eastAsia" w:ascii="宋体" w:hAnsi="宋体"/>
          <w:szCs w:val="21"/>
        </w:rPr>
        <w:t>在价格表上没有出现而临时定价的特殊品牌，如甲方有异议，双方协调后予以确定。</w:t>
      </w:r>
    </w:p>
    <w:p>
      <w:pPr>
        <w:spacing w:line="360" w:lineRule="auto"/>
        <w:ind w:firstLine="435"/>
        <w:rPr>
          <w:rFonts w:ascii="宋体" w:hAnsi="宋体"/>
          <w:szCs w:val="21"/>
        </w:rPr>
      </w:pPr>
      <w:r>
        <w:rPr>
          <w:rFonts w:hint="eastAsia" w:ascii="宋体" w:hAnsi="宋体"/>
          <w:b/>
          <w:szCs w:val="21"/>
        </w:rPr>
        <w:t>五、送货及验收方式：</w:t>
      </w:r>
    </w:p>
    <w:p>
      <w:pPr>
        <w:numPr>
          <w:ilvl w:val="0"/>
          <w:numId w:val="10"/>
        </w:numPr>
        <w:spacing w:line="360" w:lineRule="auto"/>
        <w:rPr>
          <w:rFonts w:ascii="宋体" w:hAnsi="宋体"/>
          <w:szCs w:val="21"/>
        </w:rPr>
      </w:pPr>
      <w:r>
        <w:rPr>
          <w:rFonts w:hint="eastAsia" w:ascii="宋体" w:hAnsi="宋体"/>
          <w:szCs w:val="21"/>
        </w:rPr>
        <w:t>甲方按实际需要在</w:t>
      </w:r>
      <w:r>
        <w:rPr>
          <w:rFonts w:hint="eastAsia" w:ascii="宋体" w:hAnsi="宋体"/>
          <w:szCs w:val="21"/>
          <w:u w:val="single"/>
        </w:rPr>
        <w:t>每天下午17：00之</w:t>
      </w:r>
      <w:r>
        <w:rPr>
          <w:rFonts w:hint="eastAsia" w:ascii="宋体" w:hAnsi="宋体"/>
          <w:szCs w:val="21"/>
        </w:rPr>
        <w:t>前以</w:t>
      </w:r>
      <w:r>
        <w:rPr>
          <w:rFonts w:hint="eastAsia" w:ascii="宋体" w:hAnsi="宋体"/>
          <w:szCs w:val="21"/>
          <w:u w:val="single"/>
        </w:rPr>
        <w:t>电话或传真</w:t>
      </w:r>
      <w:r>
        <w:rPr>
          <w:rFonts w:hint="eastAsia" w:ascii="宋体" w:hAnsi="宋体"/>
          <w:szCs w:val="21"/>
        </w:rPr>
        <w:t>方式通知乙方</w:t>
      </w:r>
      <w:r>
        <w:rPr>
          <w:rFonts w:hint="eastAsia" w:ascii="宋体" w:hAnsi="宋体"/>
          <w:szCs w:val="21"/>
          <w:u w:val="single"/>
        </w:rPr>
        <w:t>次日</w:t>
      </w:r>
      <w:r>
        <w:rPr>
          <w:rFonts w:hint="eastAsia" w:ascii="宋体" w:hAnsi="宋体"/>
          <w:szCs w:val="21"/>
        </w:rPr>
        <w:t>订单，乙方应在接到通知之时起将货物准备齐全，并按时送抵交货地点，乙方在送货单签名后并由甲方所派工作人员签名验收（送货单一式叁联，甲方持两联，乙方持一联）。乙方应在每天早上8：00之前将甲方订购的货物保质保量地送到甲方指定地点。如乙方未能按时交货的,甲方有权自行采购，并由乙方承担因此产生的一切损失和费用（包括直接经济损失和间接经济损失）。</w:t>
      </w:r>
    </w:p>
    <w:p>
      <w:pPr>
        <w:numPr>
          <w:ilvl w:val="0"/>
          <w:numId w:val="10"/>
        </w:numPr>
        <w:spacing w:line="360" w:lineRule="auto"/>
        <w:rPr>
          <w:rFonts w:ascii="宋体" w:hAnsi="宋体"/>
          <w:szCs w:val="21"/>
        </w:rPr>
      </w:pPr>
      <w:r>
        <w:rPr>
          <w:rFonts w:hint="eastAsia" w:ascii="宋体" w:hAnsi="宋体"/>
          <w:szCs w:val="21"/>
        </w:rPr>
        <w:t>验收方式：甲方按乙方下单时提供的货物进行验收并过磅计量。每批货物均需提供商品检验证。货不对板时，作退货处理。</w:t>
      </w:r>
    </w:p>
    <w:p>
      <w:pPr>
        <w:spacing w:line="360" w:lineRule="auto"/>
        <w:ind w:firstLine="413" w:firstLineChars="196"/>
        <w:rPr>
          <w:rFonts w:ascii="宋体" w:hAnsi="宋体"/>
          <w:szCs w:val="21"/>
        </w:rPr>
      </w:pPr>
      <w:r>
        <w:rPr>
          <w:rFonts w:hint="eastAsia" w:ascii="宋体" w:hAnsi="宋体"/>
          <w:b/>
          <w:szCs w:val="21"/>
        </w:rPr>
        <w:t>六、检验及费用负担：</w:t>
      </w:r>
    </w:p>
    <w:p>
      <w:pPr>
        <w:numPr>
          <w:ilvl w:val="0"/>
          <w:numId w:val="11"/>
        </w:numPr>
        <w:spacing w:line="360" w:lineRule="auto"/>
        <w:rPr>
          <w:rFonts w:ascii="宋体" w:hAnsi="宋体"/>
          <w:szCs w:val="21"/>
        </w:rPr>
      </w:pPr>
      <w:r>
        <w:rPr>
          <w:rFonts w:hint="eastAsia" w:ascii="宋体" w:hAnsi="宋体"/>
          <w:szCs w:val="21"/>
        </w:rPr>
        <w:t>如乙方不具备货物出厂检验能力，应按照就近的原则委托国家质检总局指定并同意公布的检验机构进行货物出厂检验。乙方具备货物出厂检验能力须按规定实施货物出厂检验，并向甲方提供每批货物检验资料。费用由乙方负担。</w:t>
      </w:r>
    </w:p>
    <w:p>
      <w:pPr>
        <w:numPr>
          <w:ilvl w:val="0"/>
          <w:numId w:val="11"/>
        </w:numPr>
        <w:spacing w:line="360" w:lineRule="auto"/>
        <w:rPr>
          <w:rFonts w:ascii="宋体" w:hAnsi="宋体"/>
          <w:szCs w:val="21"/>
        </w:rPr>
      </w:pPr>
      <w:r>
        <w:rPr>
          <w:rFonts w:hint="eastAsia" w:ascii="宋体" w:hAnsi="宋体"/>
          <w:szCs w:val="21"/>
        </w:rPr>
        <w:t>质量与检验</w:t>
      </w:r>
    </w:p>
    <w:p>
      <w:pPr>
        <w:numPr>
          <w:ilvl w:val="1"/>
          <w:numId w:val="11"/>
        </w:numPr>
        <w:spacing w:line="360" w:lineRule="auto"/>
        <w:rPr>
          <w:rFonts w:ascii="宋体" w:hAnsi="宋体"/>
          <w:szCs w:val="21"/>
        </w:rPr>
      </w:pPr>
      <w:r>
        <w:rPr>
          <w:rFonts w:hint="eastAsia" w:ascii="宋体" w:hAnsi="宋体"/>
          <w:szCs w:val="21"/>
        </w:rPr>
        <w:t>乙方应严格按照合同要求和国家、部、地区及有关行业标准生产和检验，确保货物质量。凡乙方提供的商品因质量问题造成食物中毒或肠道病等事故，由乙方承担一切责任并赔偿一切损失。</w:t>
      </w:r>
    </w:p>
    <w:p>
      <w:pPr>
        <w:numPr>
          <w:ilvl w:val="1"/>
          <w:numId w:val="11"/>
        </w:numPr>
        <w:spacing w:line="360" w:lineRule="auto"/>
        <w:rPr>
          <w:rFonts w:ascii="宋体" w:hAnsi="宋体"/>
          <w:szCs w:val="21"/>
        </w:rPr>
      </w:pPr>
      <w:r>
        <w:rPr>
          <w:rFonts w:hint="eastAsia" w:ascii="宋体" w:hAnsi="宋体"/>
          <w:szCs w:val="21"/>
        </w:rPr>
        <w:t>乙方将货物运达交货地点后，甲方负责清点接货，如因运输过程中发生短少事件，由乙方负责处理。</w:t>
      </w:r>
    </w:p>
    <w:p>
      <w:pPr>
        <w:numPr>
          <w:ilvl w:val="1"/>
          <w:numId w:val="11"/>
        </w:numPr>
        <w:spacing w:line="360" w:lineRule="auto"/>
        <w:rPr>
          <w:rFonts w:ascii="宋体" w:hAnsi="宋体"/>
          <w:szCs w:val="21"/>
        </w:rPr>
      </w:pPr>
      <w:r>
        <w:rPr>
          <w:rFonts w:hint="eastAsia" w:ascii="宋体" w:hAnsi="宋体"/>
          <w:szCs w:val="21"/>
        </w:rPr>
        <w:t>乙方将货物运达交货地点后，甲方应立即派人员进行数量过磅或清点，验收标准按国家及当地、行业有关标准。</w:t>
      </w:r>
    </w:p>
    <w:p>
      <w:pPr>
        <w:numPr>
          <w:ilvl w:val="1"/>
          <w:numId w:val="11"/>
        </w:numPr>
        <w:spacing w:line="360" w:lineRule="auto"/>
        <w:rPr>
          <w:rFonts w:ascii="宋体" w:hAnsi="宋体"/>
          <w:szCs w:val="21"/>
        </w:rPr>
      </w:pPr>
      <w:r>
        <w:rPr>
          <w:rFonts w:hint="eastAsia" w:ascii="宋体" w:hAnsi="宋体"/>
          <w:szCs w:val="21"/>
        </w:rPr>
        <w:t>甲方有权定期或不定期的对有质疑的货物送有关检测部门进行质量确认，如质量有问题，则检测费用由乙方支付，并承担由此引起的一切损失；否则检测费用由甲方支付。</w:t>
      </w:r>
    </w:p>
    <w:p>
      <w:pPr>
        <w:spacing w:line="360" w:lineRule="auto"/>
        <w:ind w:firstLine="413" w:firstLineChars="196"/>
        <w:rPr>
          <w:rFonts w:ascii="宋体" w:hAnsi="宋体"/>
          <w:szCs w:val="21"/>
        </w:rPr>
      </w:pPr>
      <w:r>
        <w:rPr>
          <w:rFonts w:hint="eastAsia" w:ascii="宋体" w:hAnsi="宋体"/>
          <w:b/>
          <w:szCs w:val="21"/>
        </w:rPr>
        <w:t>七、运输方式及费用负担：</w:t>
      </w:r>
    </w:p>
    <w:p>
      <w:pPr>
        <w:spacing w:line="360" w:lineRule="auto"/>
        <w:rPr>
          <w:rFonts w:ascii="宋体" w:hAnsi="宋体"/>
          <w:szCs w:val="21"/>
        </w:rPr>
      </w:pPr>
      <w:r>
        <w:rPr>
          <w:rFonts w:hint="eastAsia" w:ascii="宋体" w:hAnsi="宋体"/>
          <w:szCs w:val="21"/>
        </w:rPr>
        <w:tab/>
      </w:r>
      <w:r>
        <w:rPr>
          <w:rFonts w:hint="eastAsia" w:ascii="宋体" w:hAnsi="宋体"/>
          <w:szCs w:val="21"/>
        </w:rPr>
        <w:t xml:space="preserve"> 乙方在组织货物供应的运输费、搬运费、税金等一切费用由乙方负担，货物到达时，乙方负责卸货并送至甲方指定地点。</w:t>
      </w:r>
    </w:p>
    <w:p>
      <w:pPr>
        <w:spacing w:line="360" w:lineRule="auto"/>
        <w:ind w:firstLine="413" w:firstLineChars="196"/>
        <w:rPr>
          <w:rFonts w:ascii="宋体" w:hAnsi="宋体"/>
          <w:szCs w:val="21"/>
        </w:rPr>
      </w:pPr>
      <w:r>
        <w:rPr>
          <w:rFonts w:hint="eastAsia" w:ascii="宋体" w:hAnsi="宋体"/>
          <w:b/>
          <w:szCs w:val="21"/>
        </w:rPr>
        <w:t>八、供货计量：</w:t>
      </w:r>
    </w:p>
    <w:p>
      <w:pPr>
        <w:spacing w:line="360" w:lineRule="auto"/>
        <w:rPr>
          <w:rFonts w:ascii="宋体" w:hAnsi="宋体"/>
          <w:szCs w:val="21"/>
        </w:rPr>
      </w:pPr>
      <w:r>
        <w:rPr>
          <w:rFonts w:hint="eastAsia" w:ascii="宋体" w:hAnsi="宋体"/>
          <w:szCs w:val="21"/>
        </w:rPr>
        <w:tab/>
      </w:r>
      <w:r>
        <w:rPr>
          <w:rFonts w:hint="eastAsia" w:ascii="宋体" w:hAnsi="宋体"/>
          <w:szCs w:val="21"/>
        </w:rPr>
        <w:t xml:space="preserve"> 以交货地过磅为准。</w:t>
      </w:r>
    </w:p>
    <w:p>
      <w:pPr>
        <w:spacing w:line="360" w:lineRule="auto"/>
        <w:ind w:firstLine="413" w:firstLineChars="196"/>
        <w:rPr>
          <w:rFonts w:ascii="宋体" w:hAnsi="宋体"/>
          <w:szCs w:val="21"/>
        </w:rPr>
      </w:pPr>
      <w:r>
        <w:rPr>
          <w:rFonts w:hint="eastAsia" w:ascii="宋体" w:hAnsi="宋体"/>
          <w:b/>
          <w:szCs w:val="21"/>
        </w:rPr>
        <w:t>九、包装标准及包装费用负担：</w:t>
      </w:r>
    </w:p>
    <w:p>
      <w:pPr>
        <w:spacing w:line="360" w:lineRule="auto"/>
        <w:rPr>
          <w:rFonts w:ascii="宋体" w:hAnsi="宋体"/>
          <w:b/>
          <w:szCs w:val="21"/>
        </w:rPr>
      </w:pPr>
      <w:r>
        <w:rPr>
          <w:rFonts w:hint="eastAsia" w:ascii="宋体" w:hAnsi="宋体"/>
          <w:szCs w:val="21"/>
        </w:rPr>
        <w:tab/>
      </w:r>
      <w:r>
        <w:rPr>
          <w:rFonts w:hint="eastAsia" w:ascii="宋体" w:hAnsi="宋体"/>
          <w:szCs w:val="21"/>
        </w:rPr>
        <w:t xml:space="preserve"> 用于货物包装的材料必须清洁，货物无污染。货物的包装和标签必须符合相应的规定和要求，包装费用由乙方负担。</w:t>
      </w:r>
    </w:p>
    <w:p>
      <w:pPr>
        <w:spacing w:line="360" w:lineRule="auto"/>
        <w:ind w:firstLine="413" w:firstLineChars="196"/>
        <w:rPr>
          <w:rFonts w:ascii="宋体" w:hAnsi="宋体"/>
          <w:szCs w:val="21"/>
        </w:rPr>
      </w:pPr>
      <w:r>
        <w:rPr>
          <w:rFonts w:hint="eastAsia" w:ascii="宋体" w:hAnsi="宋体"/>
          <w:b/>
          <w:szCs w:val="21"/>
        </w:rPr>
        <w:t>十、付款方式：</w:t>
      </w:r>
    </w:p>
    <w:p>
      <w:pPr>
        <w:tabs>
          <w:tab w:val="left" w:pos="0"/>
          <w:tab w:val="left" w:pos="705"/>
        </w:tabs>
        <w:spacing w:line="360" w:lineRule="auto"/>
        <w:ind w:right="-178" w:rightChars="-85" w:firstLine="210" w:firstLineChars="100"/>
        <w:rPr>
          <w:rFonts w:ascii="宋体" w:hAnsi="宋体"/>
          <w:szCs w:val="21"/>
        </w:rPr>
      </w:pPr>
      <w:r>
        <w:rPr>
          <w:rFonts w:hint="eastAsia" w:ascii="宋体" w:hAnsi="宋体"/>
          <w:szCs w:val="21"/>
        </w:rPr>
        <w:t>1、由甲方每月结算一次。</w:t>
      </w:r>
    </w:p>
    <w:p>
      <w:pPr>
        <w:autoSpaceDE w:val="0"/>
        <w:autoSpaceDN w:val="0"/>
        <w:adjustRightInd w:val="0"/>
        <w:snapToGrid w:val="0"/>
        <w:spacing w:line="360" w:lineRule="auto"/>
        <w:ind w:left="108" w:firstLine="119"/>
        <w:rPr>
          <w:rFonts w:ascii="宋体" w:hAnsi="宋体"/>
          <w:b/>
          <w:szCs w:val="21"/>
        </w:rPr>
      </w:pPr>
      <w:r>
        <w:rPr>
          <w:rFonts w:hint="eastAsia" w:ascii="宋体" w:hAnsi="宋体"/>
          <w:szCs w:val="21"/>
        </w:rPr>
        <w:t>2、</w:t>
      </w:r>
      <w:r>
        <w:rPr>
          <w:rFonts w:ascii="宋体" w:hAnsi="宋体"/>
          <w:szCs w:val="21"/>
        </w:rPr>
        <w:t>付款方式：</w:t>
      </w:r>
      <w:r>
        <w:rPr>
          <w:rFonts w:hint="eastAsia" w:ascii="宋体" w:hAnsi="宋体"/>
          <w:szCs w:val="21"/>
        </w:rPr>
        <w:t>乙方</w:t>
      </w:r>
      <w:r>
        <w:rPr>
          <w:rFonts w:ascii="宋体" w:hAnsi="宋体"/>
          <w:szCs w:val="21"/>
        </w:rPr>
        <w:t>完成当月供货订单后，于次月</w:t>
      </w:r>
      <w:r>
        <w:rPr>
          <w:rFonts w:hint="eastAsia" w:ascii="宋体" w:hAnsi="宋体"/>
          <w:szCs w:val="21"/>
        </w:rPr>
        <w:t>5</w:t>
      </w:r>
      <w:r>
        <w:rPr>
          <w:rFonts w:ascii="宋体" w:hAnsi="宋体"/>
          <w:szCs w:val="21"/>
        </w:rPr>
        <w:t>日前</w:t>
      </w:r>
      <w:r>
        <w:rPr>
          <w:rFonts w:hint="eastAsia" w:ascii="宋体" w:hAnsi="宋体"/>
          <w:szCs w:val="21"/>
        </w:rPr>
        <w:t>（节假日顺延）与食堂对帐，</w:t>
      </w:r>
      <w:r>
        <w:rPr>
          <w:rFonts w:ascii="宋体" w:hAnsi="宋体"/>
          <w:szCs w:val="21"/>
        </w:rPr>
        <w:t>凭国家正式发票</w:t>
      </w:r>
      <w:r>
        <w:rPr>
          <w:rFonts w:hint="eastAsia" w:ascii="宋体" w:hAnsi="宋体"/>
          <w:szCs w:val="21"/>
        </w:rPr>
        <w:t>及经甲方确认的送货清单,</w:t>
      </w:r>
      <w:r>
        <w:rPr>
          <w:rFonts w:ascii="宋体" w:hAnsi="宋体"/>
          <w:szCs w:val="21"/>
        </w:rPr>
        <w:t>向</w:t>
      </w:r>
      <w:r>
        <w:rPr>
          <w:rFonts w:hint="eastAsia" w:ascii="宋体" w:hAnsi="宋体"/>
          <w:szCs w:val="21"/>
        </w:rPr>
        <w:t>甲方</w:t>
      </w:r>
      <w:r>
        <w:rPr>
          <w:rFonts w:ascii="宋体" w:hAnsi="宋体"/>
          <w:szCs w:val="21"/>
        </w:rPr>
        <w:t>申请付款，</w:t>
      </w:r>
      <w:r>
        <w:rPr>
          <w:rFonts w:hint="eastAsia" w:ascii="宋体" w:hAnsi="宋体"/>
          <w:szCs w:val="21"/>
        </w:rPr>
        <w:t>甲方</w:t>
      </w:r>
      <w:r>
        <w:rPr>
          <w:rFonts w:ascii="宋体" w:hAnsi="宋体"/>
          <w:szCs w:val="21"/>
        </w:rPr>
        <w:t>收到申请</w:t>
      </w:r>
      <w:r>
        <w:rPr>
          <w:rFonts w:hint="eastAsia" w:ascii="宋体" w:hAnsi="宋体"/>
          <w:szCs w:val="21"/>
        </w:rPr>
        <w:t>审核无误</w:t>
      </w:r>
      <w:r>
        <w:rPr>
          <w:rFonts w:ascii="宋体" w:hAnsi="宋体"/>
          <w:szCs w:val="21"/>
        </w:rPr>
        <w:t>后在</w:t>
      </w:r>
      <w:r>
        <w:rPr>
          <w:rFonts w:hint="eastAsia" w:ascii="宋体" w:hAnsi="宋体"/>
          <w:szCs w:val="21"/>
        </w:rPr>
        <w:t>10</w:t>
      </w:r>
      <w:r>
        <w:rPr>
          <w:rFonts w:ascii="宋体" w:hAnsi="宋体"/>
          <w:szCs w:val="21"/>
        </w:rPr>
        <w:t>个工作</w:t>
      </w:r>
      <w:r>
        <w:rPr>
          <w:rFonts w:hint="eastAsia" w:ascii="宋体" w:hAnsi="宋体"/>
          <w:szCs w:val="21"/>
        </w:rPr>
        <w:t>日</w:t>
      </w:r>
      <w:r>
        <w:rPr>
          <w:rFonts w:ascii="宋体" w:hAnsi="宋体"/>
          <w:szCs w:val="21"/>
        </w:rPr>
        <w:t>内结清当</w:t>
      </w:r>
      <w:r>
        <w:rPr>
          <w:rFonts w:hint="eastAsia" w:ascii="宋体" w:hAnsi="宋体"/>
          <w:szCs w:val="21"/>
        </w:rPr>
        <w:t>上</w:t>
      </w:r>
      <w:r>
        <w:rPr>
          <w:rFonts w:ascii="宋体" w:hAnsi="宋体"/>
          <w:szCs w:val="21"/>
        </w:rPr>
        <w:t>月所有货款</w:t>
      </w:r>
      <w:r>
        <w:rPr>
          <w:rFonts w:hint="eastAsia" w:ascii="宋体" w:hAnsi="宋体"/>
          <w:szCs w:val="21"/>
        </w:rPr>
        <w:t>。</w:t>
      </w:r>
    </w:p>
    <w:p>
      <w:pPr>
        <w:spacing w:line="360" w:lineRule="auto"/>
        <w:ind w:firstLine="413" w:firstLineChars="196"/>
        <w:rPr>
          <w:rFonts w:ascii="宋体" w:hAnsi="宋体"/>
          <w:b/>
          <w:szCs w:val="21"/>
        </w:rPr>
      </w:pPr>
      <w:r>
        <w:rPr>
          <w:rFonts w:hint="eastAsia" w:ascii="宋体" w:hAnsi="宋体"/>
          <w:b/>
          <w:szCs w:val="21"/>
        </w:rPr>
        <w:t>十一、保密条款</w:t>
      </w:r>
    </w:p>
    <w:p>
      <w:pPr>
        <w:spacing w:line="360" w:lineRule="auto"/>
        <w:ind w:firstLine="344" w:firstLineChars="164"/>
        <w:rPr>
          <w:rFonts w:ascii="宋体" w:hAnsi="宋体"/>
          <w:szCs w:val="21"/>
        </w:rPr>
      </w:pPr>
      <w:r>
        <w:rPr>
          <w:rFonts w:hint="eastAsia" w:ascii="宋体" w:hAnsi="宋体"/>
          <w:szCs w:val="21"/>
        </w:rPr>
        <w:t>乙方在实施货物供货期间，不得将供货的实际数量及供货地点泄露给其他企业或者个人，乙方必须指派相对固定的人员完成货物配送服务，货物配送人员必须遵纪守法、品行良好，无违法犯罪记录。</w:t>
      </w:r>
    </w:p>
    <w:p>
      <w:pPr>
        <w:spacing w:line="360" w:lineRule="auto"/>
        <w:rPr>
          <w:rFonts w:ascii="宋体" w:hAnsi="宋体"/>
          <w:szCs w:val="21"/>
        </w:rPr>
      </w:pPr>
      <w:r>
        <w:rPr>
          <w:rFonts w:hint="eastAsia" w:ascii="宋体" w:hAnsi="宋体"/>
          <w:b/>
          <w:szCs w:val="21"/>
        </w:rPr>
        <w:t>十二、双方的责任：</w:t>
      </w:r>
    </w:p>
    <w:p>
      <w:pPr>
        <w:numPr>
          <w:ilvl w:val="0"/>
          <w:numId w:val="12"/>
        </w:numPr>
        <w:spacing w:line="360" w:lineRule="auto"/>
        <w:rPr>
          <w:rFonts w:ascii="宋体" w:hAnsi="宋体"/>
          <w:szCs w:val="21"/>
        </w:rPr>
      </w:pPr>
      <w:r>
        <w:rPr>
          <w:rFonts w:hint="eastAsia" w:ascii="宋体" w:hAnsi="宋体"/>
          <w:szCs w:val="21"/>
        </w:rPr>
        <w:t>甲方对不合格和不对板的货物，有权作退处理并要求赔偿。甲方有按时与乙方结算货款的义务。</w:t>
      </w:r>
    </w:p>
    <w:p>
      <w:pPr>
        <w:numPr>
          <w:ilvl w:val="0"/>
          <w:numId w:val="12"/>
        </w:numPr>
        <w:spacing w:line="360" w:lineRule="auto"/>
        <w:rPr>
          <w:rFonts w:ascii="宋体" w:hAnsi="宋体"/>
          <w:szCs w:val="21"/>
        </w:rPr>
      </w:pPr>
      <w:r>
        <w:rPr>
          <w:rFonts w:hint="eastAsia" w:ascii="宋体" w:hAnsi="宋体"/>
          <w:szCs w:val="21"/>
        </w:rPr>
        <w:t>由于货物的质量问题或乙方不能按时按量供应，造成甲方该类货物紧缺，甲方有权自行采购，相应的差价和费用由乙方负担。</w:t>
      </w:r>
    </w:p>
    <w:p>
      <w:pPr>
        <w:numPr>
          <w:ilvl w:val="0"/>
          <w:numId w:val="12"/>
        </w:numPr>
        <w:spacing w:line="360" w:lineRule="auto"/>
        <w:rPr>
          <w:rFonts w:ascii="宋体" w:hAnsi="宋体"/>
          <w:szCs w:val="21"/>
        </w:rPr>
      </w:pPr>
      <w:r>
        <w:rPr>
          <w:rFonts w:hint="eastAsia" w:ascii="宋体" w:hAnsi="宋体"/>
          <w:szCs w:val="21"/>
        </w:rPr>
        <w:t>因货物的质量问题造成中毒事故，乙方承担一切责任和赔偿一切损失。</w:t>
      </w:r>
    </w:p>
    <w:p>
      <w:pPr>
        <w:numPr>
          <w:ilvl w:val="0"/>
          <w:numId w:val="12"/>
        </w:numPr>
        <w:spacing w:line="360" w:lineRule="auto"/>
        <w:rPr>
          <w:rFonts w:ascii="宋体" w:hAnsi="宋体"/>
          <w:szCs w:val="21"/>
        </w:rPr>
      </w:pPr>
      <w:r>
        <w:rPr>
          <w:rFonts w:hint="eastAsia" w:ascii="宋体" w:hAnsi="宋体"/>
          <w:szCs w:val="21"/>
        </w:rPr>
        <w:t>乙方工作人员必须遵守甲方《外来人员管理论规定》，否则后果由乙方负责。</w:t>
      </w:r>
    </w:p>
    <w:p>
      <w:pPr>
        <w:spacing w:line="360" w:lineRule="auto"/>
        <w:rPr>
          <w:rFonts w:ascii="宋体" w:hAnsi="宋体"/>
          <w:szCs w:val="21"/>
        </w:rPr>
      </w:pPr>
      <w:r>
        <w:rPr>
          <w:rFonts w:hint="eastAsia" w:ascii="宋体" w:hAnsi="宋体"/>
          <w:b/>
          <w:szCs w:val="21"/>
        </w:rPr>
        <w:t>十三、违约责任：</w:t>
      </w:r>
    </w:p>
    <w:p>
      <w:pPr>
        <w:spacing w:line="360" w:lineRule="auto"/>
        <w:rPr>
          <w:rFonts w:ascii="宋体" w:hAnsi="宋体"/>
          <w:szCs w:val="21"/>
        </w:rPr>
      </w:pPr>
      <w:r>
        <w:rPr>
          <w:rFonts w:hint="eastAsia" w:ascii="宋体" w:hAnsi="宋体"/>
          <w:szCs w:val="21"/>
        </w:rPr>
        <w:tab/>
      </w:r>
      <w:r>
        <w:rPr>
          <w:rFonts w:hint="eastAsia" w:ascii="宋体" w:hAnsi="宋体"/>
          <w:szCs w:val="21"/>
        </w:rPr>
        <w:t xml:space="preserve"> 有下列现象之一，视为违约：</w:t>
      </w:r>
    </w:p>
    <w:p>
      <w:pPr>
        <w:numPr>
          <w:ilvl w:val="0"/>
          <w:numId w:val="13"/>
        </w:numPr>
        <w:spacing w:line="360" w:lineRule="auto"/>
        <w:rPr>
          <w:rFonts w:ascii="宋体" w:hAnsi="宋体"/>
          <w:szCs w:val="21"/>
        </w:rPr>
      </w:pPr>
      <w:r>
        <w:rPr>
          <w:rFonts w:hint="eastAsia" w:ascii="宋体" w:hAnsi="宋体"/>
          <w:szCs w:val="21"/>
        </w:rPr>
        <w:t>不能如期签定合同的；</w:t>
      </w:r>
    </w:p>
    <w:p>
      <w:pPr>
        <w:numPr>
          <w:ilvl w:val="0"/>
          <w:numId w:val="13"/>
        </w:numPr>
        <w:spacing w:line="360" w:lineRule="auto"/>
        <w:rPr>
          <w:rFonts w:ascii="宋体" w:hAnsi="宋体"/>
          <w:szCs w:val="21"/>
        </w:rPr>
      </w:pPr>
      <w:r>
        <w:rPr>
          <w:rFonts w:hint="eastAsia" w:ascii="宋体" w:hAnsi="宋体"/>
          <w:szCs w:val="21"/>
        </w:rPr>
        <w:t>未能履行协议所规定的事项的；</w:t>
      </w:r>
    </w:p>
    <w:p>
      <w:pPr>
        <w:numPr>
          <w:ilvl w:val="0"/>
          <w:numId w:val="13"/>
        </w:numPr>
        <w:spacing w:line="360" w:lineRule="auto"/>
        <w:rPr>
          <w:rFonts w:ascii="宋体" w:hAnsi="宋体"/>
          <w:szCs w:val="21"/>
        </w:rPr>
      </w:pPr>
      <w:r>
        <w:rPr>
          <w:rFonts w:hint="eastAsia" w:ascii="宋体" w:hAnsi="宋体"/>
          <w:szCs w:val="21"/>
        </w:rPr>
        <w:t>乙方签订合同后不能如期供应货物的；</w:t>
      </w:r>
    </w:p>
    <w:p>
      <w:pPr>
        <w:numPr>
          <w:ilvl w:val="0"/>
          <w:numId w:val="13"/>
        </w:numPr>
        <w:spacing w:line="360" w:lineRule="auto"/>
        <w:rPr>
          <w:rFonts w:ascii="宋体" w:hAnsi="宋体"/>
          <w:szCs w:val="21"/>
        </w:rPr>
      </w:pPr>
      <w:r>
        <w:rPr>
          <w:rFonts w:hint="eastAsia" w:ascii="宋体" w:hAnsi="宋体"/>
          <w:szCs w:val="21"/>
        </w:rPr>
        <w:t>乙方用以次充好的手段提供与</w:t>
      </w:r>
      <w:r>
        <w:rPr>
          <w:rFonts w:hint="eastAsia" w:ascii="宋体" w:hAnsi="宋体"/>
          <w:szCs w:val="21"/>
          <w:lang w:eastAsia="zh-CN"/>
        </w:rPr>
        <w:t>成交</w:t>
      </w:r>
      <w:r>
        <w:rPr>
          <w:rFonts w:hint="eastAsia" w:ascii="宋体" w:hAnsi="宋体"/>
          <w:szCs w:val="21"/>
        </w:rPr>
        <w:t>资料不相符的货物；</w:t>
      </w:r>
    </w:p>
    <w:p>
      <w:pPr>
        <w:numPr>
          <w:ilvl w:val="0"/>
          <w:numId w:val="13"/>
        </w:numPr>
        <w:spacing w:line="360" w:lineRule="auto"/>
        <w:rPr>
          <w:rFonts w:ascii="宋体" w:hAnsi="宋体"/>
          <w:szCs w:val="21"/>
        </w:rPr>
      </w:pPr>
      <w:r>
        <w:rPr>
          <w:rFonts w:hint="eastAsia" w:ascii="宋体" w:hAnsi="宋体"/>
          <w:szCs w:val="21"/>
        </w:rPr>
        <w:t>乙方擅自将</w:t>
      </w:r>
      <w:r>
        <w:rPr>
          <w:rFonts w:hint="eastAsia" w:ascii="宋体" w:hAnsi="宋体"/>
          <w:szCs w:val="21"/>
          <w:lang w:eastAsia="zh-CN"/>
        </w:rPr>
        <w:t>成交</w:t>
      </w:r>
      <w:r>
        <w:rPr>
          <w:rFonts w:hint="eastAsia" w:ascii="宋体" w:hAnsi="宋体"/>
          <w:szCs w:val="21"/>
        </w:rPr>
        <w:t>资格转让给他人或中途转让给他人的；</w:t>
      </w:r>
    </w:p>
    <w:p>
      <w:pPr>
        <w:numPr>
          <w:ilvl w:val="0"/>
          <w:numId w:val="13"/>
        </w:numPr>
        <w:spacing w:line="360" w:lineRule="auto"/>
        <w:rPr>
          <w:rFonts w:ascii="宋体" w:hAnsi="宋体"/>
          <w:szCs w:val="21"/>
        </w:rPr>
      </w:pPr>
      <w:r>
        <w:rPr>
          <w:rFonts w:hint="eastAsia" w:ascii="宋体" w:hAnsi="宋体"/>
          <w:szCs w:val="21"/>
        </w:rPr>
        <w:t>经甲方确认的有效投诉超过3次的；</w:t>
      </w:r>
    </w:p>
    <w:p>
      <w:pPr>
        <w:numPr>
          <w:ilvl w:val="0"/>
          <w:numId w:val="13"/>
        </w:numPr>
        <w:spacing w:line="360" w:lineRule="auto"/>
        <w:rPr>
          <w:rFonts w:ascii="宋体" w:hAnsi="宋体"/>
          <w:szCs w:val="21"/>
        </w:rPr>
      </w:pPr>
      <w:r>
        <w:rPr>
          <w:rFonts w:hint="eastAsia" w:ascii="宋体" w:hAnsi="宋体"/>
          <w:szCs w:val="21"/>
        </w:rPr>
        <w:t>出现安全（监管和食品卫生）事故的。</w:t>
      </w:r>
    </w:p>
    <w:p>
      <w:pPr>
        <w:spacing w:line="360" w:lineRule="auto"/>
        <w:ind w:left="420"/>
        <w:rPr>
          <w:rFonts w:ascii="宋体" w:hAnsi="宋体"/>
          <w:szCs w:val="21"/>
        </w:rPr>
      </w:pPr>
      <w:r>
        <w:rPr>
          <w:rFonts w:hint="eastAsia" w:ascii="宋体" w:hAnsi="宋体"/>
          <w:szCs w:val="21"/>
        </w:rPr>
        <w:t>违约方要承担因此产生的一切损失和费用，守约方有权单方解除本合同。</w:t>
      </w:r>
    </w:p>
    <w:p>
      <w:pPr>
        <w:spacing w:line="360" w:lineRule="auto"/>
        <w:rPr>
          <w:rFonts w:hint="eastAsia" w:ascii="宋体" w:hAnsi="宋体"/>
          <w:b/>
          <w:szCs w:val="21"/>
        </w:rPr>
      </w:pPr>
      <w:r>
        <w:rPr>
          <w:rFonts w:hint="eastAsia" w:ascii="宋体" w:hAnsi="宋体"/>
          <w:b/>
          <w:szCs w:val="21"/>
        </w:rPr>
        <w:t>十四、其它约定事项：</w:t>
      </w:r>
    </w:p>
    <w:p>
      <w:pPr>
        <w:numPr>
          <w:ilvl w:val="0"/>
          <w:numId w:val="0"/>
        </w:numPr>
        <w:spacing w:line="360" w:lineRule="auto"/>
        <w:ind w:left="480" w:leftChars="0"/>
        <w:rPr>
          <w:rFonts w:hint="eastAsia" w:ascii="宋体" w:hAnsi="宋体" w:eastAsia="宋体" w:cs="Times New Roman"/>
          <w:szCs w:val="21"/>
        </w:rPr>
      </w:pPr>
      <w:r>
        <w:rPr>
          <w:rFonts w:hint="eastAsia" w:ascii="宋体" w:hAnsi="宋体" w:eastAsia="宋体" w:cs="Times New Roman"/>
          <w:szCs w:val="21"/>
          <w:lang w:val="en-US" w:eastAsia="zh-CN"/>
        </w:rPr>
        <w:t>1、</w:t>
      </w:r>
      <w:r>
        <w:rPr>
          <w:rFonts w:hint="eastAsia" w:ascii="宋体" w:hAnsi="宋体" w:eastAsia="宋体" w:cs="Times New Roman"/>
          <w:szCs w:val="21"/>
        </w:rPr>
        <w:t>签订合同按报价文件的报价标准，如价格发生重大变化，甲方可根据乙方的请求组织市场调查，报甲方同意后，执行新的价格。如经协商难以达成协议，则合同终止，货物由甲方另行选择采购。</w:t>
      </w:r>
    </w:p>
    <w:p>
      <w:pPr>
        <w:numPr>
          <w:ilvl w:val="0"/>
          <w:numId w:val="0"/>
        </w:numPr>
        <w:spacing w:line="360" w:lineRule="auto"/>
        <w:ind w:left="480" w:leftChars="0"/>
        <w:rPr>
          <w:rFonts w:hint="eastAsia" w:ascii="宋体" w:hAnsi="宋体" w:eastAsia="宋体" w:cs="Times New Roman"/>
          <w:szCs w:val="21"/>
        </w:rPr>
      </w:pPr>
      <w:r>
        <w:rPr>
          <w:rFonts w:hint="eastAsia" w:ascii="宋体" w:hAnsi="宋体" w:eastAsia="宋体" w:cs="Times New Roman"/>
          <w:szCs w:val="21"/>
          <w:lang w:val="en-US" w:eastAsia="zh-CN"/>
        </w:rPr>
        <w:t>2、</w:t>
      </w:r>
      <w:r>
        <w:rPr>
          <w:rFonts w:hint="eastAsia" w:ascii="宋体" w:hAnsi="宋体" w:eastAsia="宋体" w:cs="Times New Roman"/>
          <w:szCs w:val="21"/>
        </w:rPr>
        <w:t>配送公司在</w:t>
      </w:r>
      <w:r>
        <w:rPr>
          <w:rFonts w:hint="eastAsia" w:ascii="宋体" w:hAnsi="宋体" w:eastAsia="宋体" w:cs="Times New Roman"/>
          <w:szCs w:val="21"/>
          <w:lang w:eastAsia="zh-CN"/>
        </w:rPr>
        <w:t>成交</w:t>
      </w:r>
      <w:r>
        <w:rPr>
          <w:rFonts w:hint="eastAsia" w:ascii="宋体" w:hAnsi="宋体" w:eastAsia="宋体" w:cs="Times New Roman"/>
          <w:szCs w:val="21"/>
        </w:rPr>
        <w:t>签订合约后，每个包组需交纳人民币叁万元作为履约保证金。</w:t>
      </w:r>
    </w:p>
    <w:p>
      <w:pPr>
        <w:numPr>
          <w:ilvl w:val="0"/>
          <w:numId w:val="0"/>
        </w:numPr>
        <w:spacing w:line="360" w:lineRule="auto"/>
        <w:ind w:left="480" w:leftChars="0"/>
        <w:rPr>
          <w:rFonts w:hint="eastAsia" w:ascii="宋体" w:hAnsi="宋体" w:eastAsia="宋体" w:cs="Times New Roman"/>
          <w:szCs w:val="21"/>
        </w:rPr>
      </w:pPr>
      <w:r>
        <w:rPr>
          <w:rFonts w:hint="eastAsia" w:ascii="宋体" w:hAnsi="宋体" w:eastAsia="宋体" w:cs="Times New Roman"/>
          <w:szCs w:val="21"/>
          <w:lang w:val="en-US" w:eastAsia="zh-CN"/>
        </w:rPr>
        <w:t>3、</w:t>
      </w:r>
      <w:r>
        <w:rPr>
          <w:rFonts w:hint="eastAsia" w:ascii="宋体" w:hAnsi="宋体" w:eastAsia="宋体" w:cs="Times New Roman"/>
          <w:szCs w:val="21"/>
        </w:rPr>
        <w:t>如果因乙方原因未能兑现配送时间承诺，造成迟交货现象的，视具体情况，作以下处理：</w:t>
      </w:r>
    </w:p>
    <w:p>
      <w:pPr>
        <w:ind w:left="601" w:leftChars="286" w:firstLine="105" w:firstLineChars="50"/>
        <w:rPr>
          <w:rFonts w:ascii="宋体" w:hAnsi="宋体"/>
          <w:szCs w:val="21"/>
        </w:rPr>
      </w:pPr>
    </w:p>
    <w:p>
      <w:pPr>
        <w:ind w:left="601" w:leftChars="286" w:firstLine="105" w:firstLineChars="50"/>
        <w:rPr>
          <w:rFonts w:ascii="宋体" w:hAnsi="宋体"/>
          <w:szCs w:val="21"/>
        </w:rPr>
      </w:pPr>
      <w:r>
        <w:rPr>
          <w:rFonts w:hint="eastAsia" w:ascii="宋体" w:hAnsi="宋体"/>
          <w:szCs w:val="21"/>
        </w:rPr>
        <w:t>①甲方对迟交货部分货物可拒绝收货；</w:t>
      </w:r>
    </w:p>
    <w:p>
      <w:pPr>
        <w:ind w:left="601" w:leftChars="286" w:firstLine="105" w:firstLineChars="50"/>
        <w:rPr>
          <w:rFonts w:ascii="宋体" w:hAnsi="宋体"/>
          <w:szCs w:val="21"/>
        </w:rPr>
      </w:pPr>
      <w:r>
        <w:rPr>
          <w:rFonts w:hint="eastAsia" w:ascii="宋体" w:hAnsi="宋体"/>
          <w:szCs w:val="21"/>
        </w:rPr>
        <w:t>②如甲方仍需收货，可按迟交部分货物的总值扣除3%违约金；</w:t>
      </w:r>
    </w:p>
    <w:p>
      <w:pPr>
        <w:ind w:left="601" w:leftChars="286" w:firstLine="105" w:firstLineChars="50"/>
        <w:rPr>
          <w:rFonts w:hint="eastAsia" w:ascii="宋体" w:hAnsi="宋体" w:eastAsia="宋体" w:cs="Times New Roman"/>
          <w:szCs w:val="21"/>
        </w:rPr>
      </w:pPr>
      <w:r>
        <w:rPr>
          <w:rFonts w:hint="eastAsia" w:ascii="宋体" w:hAnsi="宋体" w:eastAsia="宋体" w:cs="Times New Roman"/>
          <w:szCs w:val="21"/>
        </w:rPr>
        <w:t>③如甲方需要对迟交部分的货物进行自行采购的，该部分货物实际采购价格与乙方供货价格之间的差价由乙方负责。</w:t>
      </w:r>
    </w:p>
    <w:p>
      <w:pPr>
        <w:ind w:left="601" w:leftChars="286" w:firstLine="105" w:firstLineChars="50"/>
        <w:rPr>
          <w:rFonts w:hint="eastAsia" w:ascii="宋体" w:hAnsi="宋体" w:eastAsia="宋体" w:cs="Times New Roman"/>
          <w:szCs w:val="21"/>
        </w:rPr>
      </w:pPr>
    </w:p>
    <w:p>
      <w:pPr>
        <w:numPr>
          <w:ilvl w:val="0"/>
          <w:numId w:val="0"/>
        </w:numPr>
        <w:spacing w:line="360" w:lineRule="auto"/>
        <w:ind w:left="480" w:leftChars="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4、食品验收重量以食堂磅秤所称重量为准。乙方可在每次验收前对食堂磅秤进行较对。如出现争议，以经双方较对后磅秤称重为准。</w:t>
      </w:r>
    </w:p>
    <w:p>
      <w:pPr>
        <w:numPr>
          <w:ilvl w:val="0"/>
          <w:numId w:val="0"/>
        </w:numPr>
        <w:spacing w:line="360" w:lineRule="auto"/>
        <w:ind w:left="480" w:leftChars="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5、合同生效后，除不可抗力或国家政策变更外，不得解除和无故变更合同。</w:t>
      </w:r>
    </w:p>
    <w:p>
      <w:pPr>
        <w:numPr>
          <w:ilvl w:val="0"/>
          <w:numId w:val="0"/>
        </w:numPr>
        <w:spacing w:line="360" w:lineRule="auto"/>
        <w:ind w:left="480" w:leftChars="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6、本合同正本</w:t>
      </w:r>
      <w:r>
        <w:rPr>
          <w:rFonts w:hint="eastAsia" w:ascii="宋体" w:hAnsi="宋体" w:eastAsia="宋体" w:cs="Times New Roman"/>
          <w:szCs w:val="21"/>
          <w:u w:val="single"/>
          <w:lang w:val="en-US" w:eastAsia="zh-CN"/>
        </w:rPr>
        <w:t>伍</w:t>
      </w:r>
      <w:r>
        <w:rPr>
          <w:rFonts w:hint="eastAsia" w:ascii="宋体" w:hAnsi="宋体" w:eastAsia="宋体" w:cs="Times New Roman"/>
          <w:szCs w:val="21"/>
          <w:lang w:val="en-US" w:eastAsia="zh-CN"/>
        </w:rPr>
        <w:t>份，具有同等法律效力，甲执</w:t>
      </w:r>
      <w:r>
        <w:rPr>
          <w:rFonts w:hint="eastAsia" w:ascii="宋体" w:hAnsi="宋体" w:eastAsia="宋体" w:cs="Times New Roman"/>
          <w:szCs w:val="21"/>
          <w:u w:val="single"/>
          <w:lang w:val="en-US" w:eastAsia="zh-CN"/>
        </w:rPr>
        <w:t>叁</w:t>
      </w:r>
      <w:r>
        <w:rPr>
          <w:rFonts w:hint="eastAsia" w:ascii="宋体" w:hAnsi="宋体" w:eastAsia="宋体" w:cs="Times New Roman"/>
          <w:szCs w:val="21"/>
          <w:lang w:val="en-US" w:eastAsia="zh-CN"/>
        </w:rPr>
        <w:t>份，乙方执</w:t>
      </w:r>
      <w:r>
        <w:rPr>
          <w:rFonts w:hint="eastAsia" w:ascii="宋体" w:hAnsi="宋体" w:eastAsia="宋体" w:cs="Times New Roman"/>
          <w:szCs w:val="21"/>
          <w:u w:val="single"/>
          <w:lang w:val="en-US" w:eastAsia="zh-CN"/>
        </w:rPr>
        <w:t>两</w:t>
      </w:r>
      <w:r>
        <w:rPr>
          <w:rFonts w:hint="eastAsia" w:ascii="宋体" w:hAnsi="宋体" w:eastAsia="宋体" w:cs="Times New Roman"/>
          <w:szCs w:val="21"/>
          <w:lang w:val="en-US" w:eastAsia="zh-CN"/>
        </w:rPr>
        <w:t>份。合同自签字之日起即时生效。</w:t>
      </w:r>
    </w:p>
    <w:p>
      <w:pPr>
        <w:numPr>
          <w:ilvl w:val="0"/>
          <w:numId w:val="0"/>
        </w:numPr>
        <w:spacing w:line="360" w:lineRule="auto"/>
        <w:ind w:left="480" w:leftChars="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7、在合同期间，若乙方因亏损原因或其他原因提出中止合同，双方经友好协商，可以退出，但必须提前两个月通知甲方，且扣除乙方当月货款的10%作为违约金。合同到期后，如合同内容不变，则乙方有优先续签的权利。</w:t>
      </w:r>
    </w:p>
    <w:p>
      <w:pPr>
        <w:numPr>
          <w:ilvl w:val="0"/>
          <w:numId w:val="0"/>
        </w:numPr>
        <w:spacing w:line="360" w:lineRule="auto"/>
        <w:ind w:left="480" w:leftChars="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8、本合同末尽事宜，由双方协商处理。协商不成，双方同意向甲方所在地人民法院提起诉讼。</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exact"/>
        <w:rPr>
          <w:rFonts w:hint="default" w:ascii="宋体" w:hAnsi="宋体" w:eastAsia="宋体"/>
          <w:b/>
          <w:szCs w:val="21"/>
          <w:lang w:val="en-US" w:eastAsia="zh-CN"/>
        </w:rPr>
      </w:pPr>
      <w:r>
        <w:rPr>
          <w:rFonts w:hint="eastAsia" w:ascii="宋体" w:hAnsi="宋体"/>
          <w:b/>
          <w:szCs w:val="21"/>
        </w:rPr>
        <w:t>甲方：南方医科大学第三附属医院          乙方：</w:t>
      </w:r>
      <w:r>
        <w:rPr>
          <w:rFonts w:hint="eastAsia" w:ascii="宋体" w:hAnsi="宋体"/>
          <w:b/>
          <w:szCs w:val="21"/>
          <w:lang w:val="en-US" w:eastAsia="zh-CN"/>
        </w:rPr>
        <w:t xml:space="preserve">   </w:t>
      </w:r>
    </w:p>
    <w:p>
      <w:pPr>
        <w:spacing w:line="360" w:lineRule="auto"/>
        <w:rPr>
          <w:rFonts w:ascii="宋体" w:hAnsi="宋体"/>
          <w:b/>
          <w:szCs w:val="21"/>
        </w:rPr>
      </w:pPr>
      <w:r>
        <w:rPr>
          <w:rFonts w:hint="eastAsia" w:ascii="宋体" w:hAnsi="宋体"/>
          <w:b/>
          <w:szCs w:val="21"/>
        </w:rPr>
        <w:t>法人代表：                              法人代表：</w:t>
      </w:r>
    </w:p>
    <w:p>
      <w:pPr>
        <w:spacing w:line="360" w:lineRule="auto"/>
        <w:rPr>
          <w:rFonts w:ascii="宋体" w:hAnsi="宋体"/>
          <w:b/>
          <w:szCs w:val="21"/>
        </w:rPr>
      </w:pPr>
      <w:r>
        <w:rPr>
          <w:rFonts w:hint="eastAsia" w:ascii="宋体" w:hAnsi="宋体"/>
          <w:b/>
          <w:szCs w:val="21"/>
        </w:rPr>
        <w:t>签约代表 ：</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签约代表：</w:t>
      </w:r>
    </w:p>
    <w:p>
      <w:pPr>
        <w:spacing w:line="360" w:lineRule="auto"/>
        <w:rPr>
          <w:rFonts w:hint="default" w:ascii="宋体" w:hAnsi="宋体" w:eastAsia="宋体"/>
          <w:b/>
          <w:szCs w:val="21"/>
          <w:lang w:val="en-US" w:eastAsia="zh-CN"/>
        </w:rPr>
      </w:pPr>
      <w:r>
        <w:rPr>
          <w:rFonts w:hint="eastAsia" w:ascii="宋体" w:hAnsi="宋体"/>
          <w:b/>
          <w:szCs w:val="21"/>
        </w:rPr>
        <w:t>地址：</w:t>
      </w:r>
      <w:r>
        <w:rPr>
          <w:rFonts w:hint="eastAsia" w:ascii="黑体" w:eastAsia="黑体"/>
          <w:b/>
          <w:szCs w:val="21"/>
          <w:u w:val="single"/>
        </w:rPr>
        <w:t>广州市天河区中山大道西183号</w:t>
      </w:r>
      <w:r>
        <w:rPr>
          <w:rFonts w:hint="eastAsia" w:ascii="宋体" w:hAnsi="宋体"/>
          <w:b/>
          <w:szCs w:val="21"/>
        </w:rPr>
        <w:tab/>
      </w:r>
      <w:r>
        <w:rPr>
          <w:rFonts w:hint="eastAsia" w:ascii="宋体" w:hAnsi="宋体"/>
          <w:b/>
          <w:szCs w:val="21"/>
        </w:rPr>
        <w:tab/>
      </w:r>
      <w:r>
        <w:rPr>
          <w:rFonts w:hint="eastAsia" w:ascii="宋体" w:hAnsi="宋体"/>
          <w:b/>
          <w:szCs w:val="21"/>
        </w:rPr>
        <w:t>地址：</w:t>
      </w:r>
      <w:r>
        <w:rPr>
          <w:rFonts w:hint="eastAsia" w:ascii="宋体" w:hAnsi="宋体"/>
          <w:b/>
          <w:szCs w:val="21"/>
          <w:lang w:val="en-US" w:eastAsia="zh-CN"/>
        </w:rPr>
        <w:t xml:space="preserve">  </w:t>
      </w:r>
    </w:p>
    <w:p>
      <w:pPr>
        <w:spacing w:line="360" w:lineRule="auto"/>
        <w:rPr>
          <w:rFonts w:hint="default" w:ascii="宋体" w:hAnsi="宋体" w:eastAsia="宋体"/>
          <w:b/>
          <w:szCs w:val="21"/>
          <w:lang w:val="en-US" w:eastAsia="zh-CN"/>
        </w:rPr>
      </w:pPr>
      <w:r>
        <w:rPr>
          <w:rFonts w:hint="eastAsia" w:ascii="宋体" w:hAnsi="宋体"/>
          <w:b/>
          <w:szCs w:val="21"/>
        </w:rPr>
        <w:t>电话：</w:t>
      </w:r>
      <w:r>
        <w:rPr>
          <w:rFonts w:hint="eastAsia" w:ascii="黑体" w:eastAsia="黑体"/>
          <w:b/>
          <w:szCs w:val="21"/>
        </w:rPr>
        <w:t>020-62784735</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电话：</w:t>
      </w:r>
      <w:r>
        <w:rPr>
          <w:rFonts w:hint="eastAsia" w:ascii="宋体" w:hAnsi="宋体"/>
          <w:b/>
          <w:szCs w:val="21"/>
          <w:lang w:val="en-US" w:eastAsia="zh-CN"/>
        </w:rPr>
        <w:t xml:space="preserve"> </w:t>
      </w:r>
    </w:p>
    <w:p>
      <w:pPr>
        <w:spacing w:line="360" w:lineRule="auto"/>
        <w:rPr>
          <w:rFonts w:hint="default" w:ascii="宋体" w:hAnsi="宋体" w:eastAsia="宋体"/>
          <w:b/>
          <w:szCs w:val="21"/>
          <w:lang w:val="en-US" w:eastAsia="zh-CN"/>
        </w:rPr>
      </w:pPr>
      <w:r>
        <w:rPr>
          <w:rFonts w:hint="eastAsia" w:ascii="宋体" w:hAnsi="宋体"/>
          <w:b/>
          <w:szCs w:val="21"/>
        </w:rPr>
        <w:t>传真:</w:t>
      </w:r>
      <w:r>
        <w:rPr>
          <w:rFonts w:hint="eastAsia" w:ascii="黑体" w:eastAsia="黑体"/>
          <w:b/>
          <w:szCs w:val="21"/>
        </w:rPr>
        <w:t>020-62784732</w:t>
      </w:r>
      <w:r>
        <w:rPr>
          <w:rFonts w:hint="eastAsia" w:ascii="宋体" w:hAnsi="宋体"/>
          <w:b/>
          <w:szCs w:val="21"/>
        </w:rPr>
        <w:t xml:space="preserve"> </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传真:</w:t>
      </w:r>
      <w:r>
        <w:rPr>
          <w:rFonts w:hint="eastAsia" w:ascii="宋体" w:hAnsi="宋体"/>
          <w:b/>
          <w:szCs w:val="21"/>
          <w:lang w:val="en-US" w:eastAsia="zh-CN"/>
        </w:rPr>
        <w:t xml:space="preserve">  </w:t>
      </w:r>
    </w:p>
    <w:p>
      <w:pPr>
        <w:spacing w:line="360" w:lineRule="auto"/>
        <w:rPr>
          <w:rFonts w:ascii="宋体" w:hAnsi="宋体"/>
          <w:b/>
          <w:szCs w:val="21"/>
        </w:rPr>
      </w:pPr>
      <w:r>
        <w:rPr>
          <w:rFonts w:hint="eastAsia" w:ascii="宋体" w:hAnsi="宋体"/>
          <w:b/>
          <w:szCs w:val="21"/>
        </w:rPr>
        <w:t>签约日期：   年    月    日</w:t>
      </w:r>
      <w:r>
        <w:rPr>
          <w:rFonts w:hint="eastAsia" w:ascii="宋体" w:hAnsi="宋体"/>
          <w:b/>
          <w:szCs w:val="21"/>
        </w:rPr>
        <w:tab/>
      </w:r>
      <w:r>
        <w:rPr>
          <w:rFonts w:hint="eastAsia" w:ascii="宋体" w:hAnsi="宋体"/>
          <w:b/>
          <w:szCs w:val="21"/>
        </w:rPr>
        <w:tab/>
      </w:r>
      <w:r>
        <w:rPr>
          <w:rFonts w:hint="eastAsia" w:ascii="宋体" w:hAnsi="宋体"/>
          <w:b/>
          <w:szCs w:val="21"/>
        </w:rPr>
        <w:t xml:space="preserve">        签约日期：    年    月     日</w:t>
      </w:r>
    </w:p>
    <w:p>
      <w:pPr>
        <w:spacing w:line="360" w:lineRule="auto"/>
        <w:outlineLvl w:val="0"/>
        <w:rPr>
          <w:rFonts w:hint="default" w:ascii="宋体" w:hAnsi="宋体" w:eastAsia="宋体"/>
          <w:b/>
          <w:szCs w:val="21"/>
          <w:lang w:val="en-US" w:eastAsia="zh-CN"/>
        </w:rPr>
      </w:pPr>
      <w:r>
        <w:rPr>
          <w:rFonts w:hint="eastAsia" w:ascii="宋体" w:hAnsi="宋体"/>
          <w:b/>
          <w:szCs w:val="21"/>
        </w:rPr>
        <w:t>开户银行：</w:t>
      </w:r>
      <w:r>
        <w:rPr>
          <w:rFonts w:hint="eastAsia" w:ascii="黑体" w:eastAsia="黑体"/>
          <w:b/>
          <w:szCs w:val="21"/>
        </w:rPr>
        <w:t>建行华景新城支行</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开户银行：</w:t>
      </w:r>
      <w:r>
        <w:rPr>
          <w:rFonts w:hint="eastAsia" w:ascii="宋体" w:hAnsi="宋体"/>
          <w:b/>
          <w:szCs w:val="21"/>
          <w:lang w:val="en-US" w:eastAsia="zh-CN"/>
        </w:rPr>
        <w:t xml:space="preserve"> </w:t>
      </w:r>
    </w:p>
    <w:p>
      <w:pPr>
        <w:spacing w:line="360" w:lineRule="auto"/>
        <w:outlineLvl w:val="0"/>
        <w:rPr>
          <w:rFonts w:hint="default" w:ascii="宋体" w:hAnsi="宋体" w:eastAsia="宋体" w:cs="宋体"/>
          <w:b/>
          <w:sz w:val="28"/>
          <w:szCs w:val="28"/>
          <w:lang w:val="en-US" w:eastAsia="zh-CN"/>
        </w:rPr>
      </w:pPr>
      <w:r>
        <w:rPr>
          <w:rFonts w:hint="eastAsia" w:ascii="宋体" w:hAnsi="宋体"/>
          <w:b/>
          <w:szCs w:val="21"/>
        </w:rPr>
        <w:t>账号：</w:t>
      </w:r>
      <w:r>
        <w:rPr>
          <w:rFonts w:hint="eastAsia" w:ascii="黑体" w:eastAsia="黑体"/>
          <w:b/>
          <w:szCs w:val="21"/>
        </w:rPr>
        <w:t>44001580516050265705</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账号：</w:t>
      </w:r>
      <w:r>
        <w:rPr>
          <w:rFonts w:hint="eastAsia" w:ascii="宋体" w:hAnsi="宋体"/>
          <w:b/>
          <w:szCs w:val="21"/>
          <w:lang w:val="en-US" w:eastAsia="zh-CN"/>
        </w:rPr>
        <w:t xml:space="preserve">  </w:t>
      </w:r>
    </w:p>
    <w:p>
      <w:pPr>
        <w:outlineLvl w:val="0"/>
        <w:rPr>
          <w:rFonts w:hint="eastAsia" w:ascii="宋体" w:hAnsi="宋体" w:cs="宋体"/>
          <w:b/>
          <w:bCs w:val="0"/>
          <w:sz w:val="21"/>
          <w:szCs w:val="21"/>
          <w:lang w:eastAsia="zh-CN"/>
        </w:rPr>
      </w:pPr>
    </w:p>
    <w:p>
      <w:pPr>
        <w:outlineLvl w:val="0"/>
        <w:rPr>
          <w:rFonts w:hint="eastAsia" w:ascii="宋体" w:hAnsi="宋体" w:cs="宋体"/>
          <w:b/>
          <w:bCs w:val="0"/>
          <w:sz w:val="21"/>
          <w:szCs w:val="21"/>
          <w:lang w:eastAsia="zh-CN"/>
        </w:rPr>
      </w:pPr>
    </w:p>
    <w:p>
      <w:pPr>
        <w:outlineLvl w:val="0"/>
        <w:rPr>
          <w:rFonts w:hint="eastAsia" w:ascii="宋体" w:hAnsi="宋体" w:cs="宋体"/>
          <w:b/>
          <w:sz w:val="28"/>
          <w:szCs w:val="28"/>
          <w:lang w:eastAsia="zh-CN"/>
        </w:rPr>
      </w:pPr>
      <w:r>
        <w:rPr>
          <w:rFonts w:hint="eastAsia" w:ascii="宋体" w:hAnsi="宋体" w:cs="宋体"/>
          <w:b/>
          <w:bCs w:val="0"/>
          <w:sz w:val="21"/>
          <w:szCs w:val="21"/>
          <w:lang w:eastAsia="zh-CN"/>
        </w:rPr>
        <w:t>附件：</w:t>
      </w:r>
      <w:r>
        <w:rPr>
          <w:rFonts w:hint="eastAsia" w:hAnsi="宋体" w:cs="宋体"/>
          <w:b/>
          <w:bCs w:val="0"/>
          <w:sz w:val="21"/>
          <w:szCs w:val="21"/>
          <w:lang w:eastAsia="zh-CN"/>
        </w:rPr>
        <w:t>一次性餐具</w:t>
      </w:r>
      <w:r>
        <w:rPr>
          <w:rFonts w:hint="eastAsia" w:hAnsi="宋体" w:cs="宋体"/>
          <w:b/>
          <w:bCs w:val="0"/>
          <w:sz w:val="21"/>
          <w:szCs w:val="21"/>
        </w:rPr>
        <w:t>物资明细及供货价</w:t>
      </w:r>
      <w:r>
        <w:rPr>
          <w:rFonts w:hint="eastAsia" w:hAnsi="宋体" w:cs="宋体"/>
          <w:b/>
          <w:bCs w:val="0"/>
          <w:sz w:val="21"/>
          <w:szCs w:val="21"/>
          <w:lang w:eastAsia="zh-CN"/>
        </w:rPr>
        <w:t>格</w:t>
      </w:r>
    </w:p>
    <w:tbl>
      <w:tblPr>
        <w:tblStyle w:val="11"/>
        <w:tblW w:w="8961" w:type="dxa"/>
        <w:tblInd w:w="0" w:type="dxa"/>
        <w:tblLayout w:type="fixed"/>
        <w:tblCellMar>
          <w:top w:w="0" w:type="dxa"/>
          <w:left w:w="0" w:type="dxa"/>
          <w:bottom w:w="0" w:type="dxa"/>
          <w:right w:w="0" w:type="dxa"/>
        </w:tblCellMar>
      </w:tblPr>
      <w:tblGrid>
        <w:gridCol w:w="863"/>
        <w:gridCol w:w="2517"/>
        <w:gridCol w:w="2836"/>
        <w:gridCol w:w="1200"/>
        <w:gridCol w:w="1545"/>
      </w:tblGrid>
      <w:tr>
        <w:tblPrEx>
          <w:tblCellMar>
            <w:top w:w="0" w:type="dxa"/>
            <w:left w:w="0" w:type="dxa"/>
            <w:bottom w:w="0" w:type="dxa"/>
            <w:right w:w="0" w:type="dxa"/>
          </w:tblCellMar>
        </w:tblPrEx>
        <w:trPr>
          <w:trHeight w:val="425" w:hRule="atLeast"/>
        </w:trPr>
        <w:tc>
          <w:tcPr>
            <w:tcW w:w="863" w:type="dxa"/>
            <w:tcBorders>
              <w:top w:val="single" w:color="000000" w:sz="4" w:space="0"/>
              <w:left w:val="single" w:color="000000" w:sz="4" w:space="0"/>
              <w:bottom w:val="single" w:color="000000" w:sz="4" w:space="0"/>
              <w:right w:val="single" w:color="000000" w:sz="4" w:space="0"/>
            </w:tcBorders>
            <w:shd w:val="clear" w:color="auto" w:fill="F1F1F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序号 </w:t>
            </w:r>
          </w:p>
        </w:tc>
        <w:tc>
          <w:tcPr>
            <w:tcW w:w="2517" w:type="dxa"/>
            <w:tcBorders>
              <w:top w:val="single" w:color="000000" w:sz="4" w:space="0"/>
              <w:left w:val="single" w:color="000000" w:sz="4" w:space="0"/>
              <w:bottom w:val="single" w:color="000000" w:sz="4" w:space="0"/>
              <w:right w:val="single" w:color="000000" w:sz="4" w:space="0"/>
            </w:tcBorders>
            <w:shd w:val="clear" w:color="auto" w:fill="F1F1F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物资名称 </w:t>
            </w:r>
          </w:p>
        </w:tc>
        <w:tc>
          <w:tcPr>
            <w:tcW w:w="2836" w:type="dxa"/>
            <w:tcBorders>
              <w:top w:val="single" w:color="000000" w:sz="4" w:space="0"/>
              <w:left w:val="single" w:color="000000" w:sz="4" w:space="0"/>
              <w:bottom w:val="single" w:color="000000" w:sz="4" w:space="0"/>
              <w:right w:val="single" w:color="000000" w:sz="4" w:space="0"/>
            </w:tcBorders>
            <w:shd w:val="clear" w:color="auto" w:fill="F1F1F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规格 </w:t>
            </w:r>
          </w:p>
        </w:tc>
        <w:tc>
          <w:tcPr>
            <w:tcW w:w="1200" w:type="dxa"/>
            <w:tcBorders>
              <w:top w:val="single" w:color="000000" w:sz="4" w:space="0"/>
              <w:left w:val="single" w:color="000000" w:sz="4" w:space="0"/>
              <w:bottom w:val="single" w:color="000000" w:sz="4" w:space="0"/>
              <w:right w:val="single" w:color="000000" w:sz="4" w:space="0"/>
            </w:tcBorders>
            <w:shd w:val="clear" w:color="auto" w:fill="F1F1F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 </w:t>
            </w:r>
          </w:p>
        </w:tc>
        <w:tc>
          <w:tcPr>
            <w:tcW w:w="1545" w:type="dxa"/>
            <w:tcBorders>
              <w:top w:val="single" w:color="000000" w:sz="4" w:space="0"/>
              <w:left w:val="single" w:color="000000" w:sz="4" w:space="0"/>
              <w:bottom w:val="single" w:color="000000" w:sz="4" w:space="0"/>
              <w:right w:val="single" w:color="000000" w:sz="4" w:space="0"/>
            </w:tcBorders>
            <w:shd w:val="clear" w:color="auto" w:fill="F1F1F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单价（元）</w:t>
            </w:r>
          </w:p>
        </w:tc>
      </w:tr>
      <w:tr>
        <w:tblPrEx>
          <w:tblCellMar>
            <w:top w:w="0" w:type="dxa"/>
            <w:left w:w="0" w:type="dxa"/>
            <w:bottom w:w="0" w:type="dxa"/>
            <w:right w:w="0" w:type="dxa"/>
          </w:tblCellMar>
        </w:tblPrEx>
        <w:trPr>
          <w:trHeight w:val="382"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连体三格盒 </w:t>
            </w:r>
          </w:p>
        </w:tc>
        <w:tc>
          <w:tcPr>
            <w:tcW w:w="2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件 </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382"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500不带盖胶碗 </w:t>
            </w:r>
          </w:p>
        </w:tc>
        <w:tc>
          <w:tcPr>
            <w:tcW w:w="2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件 </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382"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5.0单支筷子 </w:t>
            </w:r>
          </w:p>
        </w:tc>
        <w:tc>
          <w:tcPr>
            <w:tcW w:w="2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包 </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382"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透明胶袋 </w:t>
            </w:r>
          </w:p>
        </w:tc>
        <w:tc>
          <w:tcPr>
            <w:tcW w:w="2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斤 </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382"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500碗盖子 </w:t>
            </w:r>
          </w:p>
        </w:tc>
        <w:tc>
          <w:tcPr>
            <w:tcW w:w="2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件 </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382"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750盒 </w:t>
            </w:r>
          </w:p>
        </w:tc>
        <w:tc>
          <w:tcPr>
            <w:tcW w:w="2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件 </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382"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中匙梗 </w:t>
            </w:r>
          </w:p>
        </w:tc>
        <w:tc>
          <w:tcPr>
            <w:tcW w:w="2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件 </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382"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1000碗 </w:t>
            </w:r>
          </w:p>
        </w:tc>
        <w:tc>
          <w:tcPr>
            <w:tcW w:w="2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件 </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382"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爆谷袋 </w:t>
            </w:r>
          </w:p>
        </w:tc>
        <w:tc>
          <w:tcPr>
            <w:tcW w:w="2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件 </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382"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120盖 </w:t>
            </w:r>
          </w:p>
        </w:tc>
        <w:tc>
          <w:tcPr>
            <w:tcW w:w="2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件 </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382"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食堂用保鲜膜 </w:t>
            </w:r>
          </w:p>
        </w:tc>
        <w:tc>
          <w:tcPr>
            <w:tcW w:w="2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卷 </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p>
        </w:tc>
      </w:tr>
      <w:tr>
        <w:tblPrEx>
          <w:tblCellMar>
            <w:top w:w="0" w:type="dxa"/>
            <w:left w:w="0" w:type="dxa"/>
            <w:bottom w:w="0" w:type="dxa"/>
            <w:right w:w="0" w:type="dxa"/>
          </w:tblCellMar>
        </w:tblPrEx>
        <w:trPr>
          <w:trHeight w:val="391" w:hRule="atLeast"/>
        </w:trPr>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500不带盖胶碗 </w:t>
            </w:r>
          </w:p>
        </w:tc>
        <w:tc>
          <w:tcPr>
            <w:tcW w:w="2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个 </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Mincho">
    <w:altName w:val="MS UI Gothic"/>
    <w:panose1 w:val="02020609040205080304"/>
    <w:charset w:val="80"/>
    <w:family w:val="modern"/>
    <w:pitch w:val="default"/>
    <w:sig w:usb0="00000000" w:usb1="00000000" w:usb2="00000012"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MS UI Gothic">
    <w:panose1 w:val="020B0600070205080204"/>
    <w:charset w:val="80"/>
    <w:family w:val="auto"/>
    <w:pitch w:val="default"/>
    <w:sig w:usb0="E00002FF" w:usb1="6AC7FDFB" w:usb2="08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B2132"/>
    <w:multiLevelType w:val="singleLevel"/>
    <w:tmpl w:val="8B7B2132"/>
    <w:lvl w:ilvl="0" w:tentative="0">
      <w:start w:val="1"/>
      <w:numFmt w:val="bullet"/>
      <w:lvlText w:val=""/>
      <w:lvlJc w:val="left"/>
      <w:pPr>
        <w:ind w:left="420" w:hanging="420"/>
      </w:pPr>
      <w:rPr>
        <w:rFonts w:hint="default" w:ascii="Wingdings" w:hAnsi="Wingdings"/>
      </w:rPr>
    </w:lvl>
  </w:abstractNum>
  <w:abstractNum w:abstractNumId="1">
    <w:nsid w:val="9ECFEDF6"/>
    <w:multiLevelType w:val="singleLevel"/>
    <w:tmpl w:val="9ECFEDF6"/>
    <w:lvl w:ilvl="0" w:tentative="0">
      <w:start w:val="1"/>
      <w:numFmt w:val="chineseCounting"/>
      <w:suff w:val="nothing"/>
      <w:lvlText w:val="%1、"/>
      <w:lvlJc w:val="left"/>
      <w:rPr>
        <w:rFonts w:hint="eastAsia"/>
      </w:rPr>
    </w:lvl>
  </w:abstractNum>
  <w:abstractNum w:abstractNumId="2">
    <w:nsid w:val="D7FA8F13"/>
    <w:multiLevelType w:val="singleLevel"/>
    <w:tmpl w:val="D7FA8F13"/>
    <w:lvl w:ilvl="0" w:tentative="0">
      <w:start w:val="1"/>
      <w:numFmt w:val="bullet"/>
      <w:lvlText w:val=""/>
      <w:lvlJc w:val="left"/>
      <w:pPr>
        <w:ind w:left="420" w:hanging="420"/>
      </w:pPr>
      <w:rPr>
        <w:rFonts w:hint="default" w:ascii="Wingdings" w:hAnsi="Wingdings"/>
      </w:rPr>
    </w:lvl>
  </w:abstractNum>
  <w:abstractNum w:abstractNumId="3">
    <w:nsid w:val="FDF0C0DC"/>
    <w:multiLevelType w:val="singleLevel"/>
    <w:tmpl w:val="FDF0C0DC"/>
    <w:lvl w:ilvl="0" w:tentative="0">
      <w:start w:val="1"/>
      <w:numFmt w:val="bullet"/>
      <w:lvlText w:val=""/>
      <w:lvlJc w:val="left"/>
      <w:pPr>
        <w:ind w:left="420" w:hanging="420"/>
      </w:pPr>
      <w:rPr>
        <w:rFonts w:hint="default" w:ascii="Wingdings" w:hAnsi="Wingdings"/>
      </w:rPr>
    </w:lvl>
  </w:abstractNum>
  <w:abstractNum w:abstractNumId="4">
    <w:nsid w:val="00000003"/>
    <w:multiLevelType w:val="multilevel"/>
    <w:tmpl w:val="00000003"/>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5"/>
    <w:multiLevelType w:val="multilevel"/>
    <w:tmpl w:val="00000005"/>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00000008"/>
    <w:multiLevelType w:val="multilevel"/>
    <w:tmpl w:val="00000008"/>
    <w:lvl w:ilvl="0" w:tentative="0">
      <w:start w:val="1"/>
      <w:numFmt w:val="decimal"/>
      <w:lvlText w:val="%1、"/>
      <w:lvlJc w:val="left"/>
      <w:pPr>
        <w:tabs>
          <w:tab w:val="left" w:pos="840"/>
        </w:tabs>
        <w:ind w:left="840" w:hanging="360"/>
      </w:pPr>
      <w:rPr>
        <w:rFonts w:hint="eastAsia"/>
      </w:rPr>
    </w:lvl>
    <w:lvl w:ilvl="1" w:tentative="0">
      <w:start w:val="1"/>
      <w:numFmt w:val="upp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B"/>
    <w:multiLevelType w:val="multilevel"/>
    <w:tmpl w:val="0000000B"/>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F480767"/>
    <w:multiLevelType w:val="singleLevel"/>
    <w:tmpl w:val="1F480767"/>
    <w:lvl w:ilvl="0" w:tentative="0">
      <w:start w:val="1"/>
      <w:numFmt w:val="bullet"/>
      <w:lvlText w:val=""/>
      <w:lvlJc w:val="left"/>
      <w:pPr>
        <w:ind w:left="420" w:hanging="420"/>
      </w:pPr>
      <w:rPr>
        <w:rFonts w:hint="default" w:ascii="Wingdings" w:hAnsi="Wingdings"/>
      </w:rPr>
    </w:lvl>
  </w:abstractNum>
  <w:abstractNum w:abstractNumId="9">
    <w:nsid w:val="22D51F12"/>
    <w:multiLevelType w:val="singleLevel"/>
    <w:tmpl w:val="22D51F12"/>
    <w:lvl w:ilvl="0" w:tentative="0">
      <w:start w:val="1"/>
      <w:numFmt w:val="decimal"/>
      <w:lvlText w:val="%1)"/>
      <w:lvlJc w:val="left"/>
      <w:pPr>
        <w:ind w:left="425" w:hanging="425"/>
      </w:pPr>
      <w:rPr>
        <w:rFonts w:hint="default"/>
        <w:color w:val="auto"/>
      </w:rPr>
    </w:lvl>
  </w:abstractNum>
  <w:abstractNum w:abstractNumId="10">
    <w:nsid w:val="3BDD5500"/>
    <w:multiLevelType w:val="multilevel"/>
    <w:tmpl w:val="3BDD5500"/>
    <w:lvl w:ilvl="0" w:tentative="0">
      <w:start w:val="1"/>
      <w:numFmt w:val="decimal"/>
      <w:lvlText w:val="%1、"/>
      <w:lvlJc w:val="left"/>
      <w:pPr>
        <w:ind w:left="675" w:hanging="360"/>
      </w:pPr>
      <w:rPr>
        <w:rFonts w:hint="default"/>
      </w:rPr>
    </w:lvl>
    <w:lvl w:ilvl="1" w:tentative="0">
      <w:start w:val="1"/>
      <w:numFmt w:val="decimal"/>
      <w:lvlText w:val="%2、"/>
      <w:lvlJc w:val="left"/>
      <w:pPr>
        <w:ind w:left="1095" w:hanging="360"/>
      </w:pPr>
      <w:rPr>
        <w:rFonts w:hint="default"/>
      </w:r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1">
    <w:nsid w:val="3F7B9CDE"/>
    <w:multiLevelType w:val="singleLevel"/>
    <w:tmpl w:val="3F7B9CDE"/>
    <w:lvl w:ilvl="0" w:tentative="0">
      <w:start w:val="1"/>
      <w:numFmt w:val="decimal"/>
      <w:lvlText w:val="%1)"/>
      <w:lvlJc w:val="left"/>
      <w:pPr>
        <w:ind w:left="425" w:hanging="425"/>
      </w:pPr>
      <w:rPr>
        <w:rFonts w:hint="default"/>
      </w:rPr>
    </w:lvl>
  </w:abstractNum>
  <w:abstractNum w:abstractNumId="12">
    <w:nsid w:val="59D5331E"/>
    <w:multiLevelType w:val="singleLevel"/>
    <w:tmpl w:val="59D5331E"/>
    <w:lvl w:ilvl="0" w:tentative="0">
      <w:start w:val="1"/>
      <w:numFmt w:val="decimal"/>
      <w:lvlText w:val="%1)"/>
      <w:lvlJc w:val="left"/>
      <w:pPr>
        <w:ind w:left="425" w:hanging="425"/>
      </w:pPr>
      <w:rPr>
        <w:rFonts w:hint="default"/>
      </w:rPr>
    </w:lvl>
  </w:abstractNum>
  <w:abstractNum w:abstractNumId="13">
    <w:nsid w:val="772615AF"/>
    <w:multiLevelType w:val="singleLevel"/>
    <w:tmpl w:val="772615AF"/>
    <w:lvl w:ilvl="0" w:tentative="0">
      <w:start w:val="1"/>
      <w:numFmt w:val="chineseCounting"/>
      <w:suff w:val="space"/>
      <w:lvlText w:val="第%1部分"/>
      <w:lvlJc w:val="left"/>
      <w:rPr>
        <w:rFonts w:hint="eastAsia"/>
      </w:rPr>
    </w:lvl>
  </w:abstractNum>
  <w:num w:numId="1">
    <w:abstractNumId w:val="1"/>
  </w:num>
  <w:num w:numId="2">
    <w:abstractNumId w:val="13"/>
  </w:num>
  <w:num w:numId="3">
    <w:abstractNumId w:val="8"/>
  </w:num>
  <w:num w:numId="4">
    <w:abstractNumId w:val="3"/>
  </w:num>
  <w:num w:numId="5">
    <w:abstractNumId w:val="2"/>
  </w:num>
  <w:num w:numId="6">
    <w:abstractNumId w:val="0"/>
  </w:num>
  <w:num w:numId="7">
    <w:abstractNumId w:val="11"/>
  </w:num>
  <w:num w:numId="8">
    <w:abstractNumId w:val="9"/>
  </w:num>
  <w:num w:numId="9">
    <w:abstractNumId w:val="12"/>
  </w:num>
  <w:num w:numId="10">
    <w:abstractNumId w:val="5"/>
  </w:num>
  <w:num w:numId="11">
    <w:abstractNumId w:val="6"/>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NTAzOGY1ZjExMjc4ZTYyMjk4YTVmZDgwOGMyOWUifQ=="/>
  </w:docVars>
  <w:rsids>
    <w:rsidRoot w:val="43F40AEA"/>
    <w:rsid w:val="1DE8788C"/>
    <w:rsid w:val="43F40AEA"/>
    <w:rsid w:val="6B3E5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szCs w:val="20"/>
    </w:rPr>
  </w:style>
  <w:style w:type="paragraph" w:styleId="3">
    <w:name w:val="Body Text First Indent"/>
    <w:basedOn w:val="2"/>
    <w:qFormat/>
    <w:uiPriority w:val="0"/>
    <w:pPr>
      <w:spacing w:after="120" w:line="240" w:lineRule="auto"/>
      <w:ind w:firstLine="420" w:firstLineChars="100"/>
    </w:pPr>
    <w:rPr>
      <w:szCs w:val="24"/>
    </w:rPr>
  </w:style>
  <w:style w:type="paragraph" w:styleId="4">
    <w:name w:val="Normal Indent"/>
    <w:basedOn w:val="5"/>
    <w:next w:val="1"/>
    <w:qFormat/>
    <w:uiPriority w:val="0"/>
    <w:pPr>
      <w:ind w:firstLine="420"/>
    </w:pPr>
    <w:rPr>
      <w:szCs w:val="20"/>
    </w:rPr>
  </w:style>
  <w:style w:type="paragraph" w:customStyle="1" w:styleId="5">
    <w:name w:val="正文_0_0"/>
    <w:basedOn w:val="6"/>
    <w:next w:val="4"/>
    <w:qFormat/>
    <w:uiPriority w:val="0"/>
  </w:style>
  <w:style w:type="paragraph" w:customStyle="1" w:styleId="6">
    <w:name w:val="正文_0"/>
    <w:next w:val="4"/>
    <w:qFormat/>
    <w:uiPriority w:val="0"/>
    <w:pPr>
      <w:widowControl w:val="0"/>
      <w:jc w:val="both"/>
    </w:pPr>
    <w:rPr>
      <w:rFonts w:ascii="Times New Roman" w:hAnsi="Times New Roman" w:eastAsia="宋体" w:cs="Times New Roman"/>
      <w:kern w:val="2"/>
      <w:sz w:val="21"/>
      <w:lang w:val="en-US" w:eastAsia="zh-CN" w:bidi="ar-SA"/>
    </w:rPr>
  </w:style>
  <w:style w:type="paragraph" w:styleId="7">
    <w:name w:val="Body Text Indent"/>
    <w:basedOn w:val="1"/>
    <w:uiPriority w:val="0"/>
    <w:pPr>
      <w:ind w:firstLine="830" w:firstLineChars="352"/>
    </w:pPr>
    <w:rPr>
      <w:rFonts w:ascii="仿宋_GB2312" w:eastAsia="仿宋_GB2312"/>
      <w:sz w:val="32"/>
      <w:szCs w:val="20"/>
    </w:rPr>
  </w:style>
  <w:style w:type="paragraph" w:styleId="8">
    <w:name w:val="Plain Text"/>
    <w:basedOn w:val="1"/>
    <w:qFormat/>
    <w:uiPriority w:val="0"/>
    <w:rPr>
      <w:rFonts w:ascii="宋体" w:hAnsi="Courier New" w:cs="Courier New"/>
      <w:szCs w:val="21"/>
    </w:rPr>
  </w:style>
  <w:style w:type="paragraph" w:styleId="9">
    <w:name w:val="endnote text"/>
    <w:basedOn w:val="1"/>
    <w:qFormat/>
    <w:uiPriority w:val="0"/>
    <w:pPr>
      <w:snapToGrid w:val="0"/>
      <w:jc w:val="left"/>
    </w:pPr>
  </w:style>
  <w:style w:type="paragraph" w:styleId="10">
    <w:name w:val="footer"/>
    <w:basedOn w:val="1"/>
    <w:qFormat/>
    <w:uiPriority w:val="99"/>
    <w:pPr>
      <w:tabs>
        <w:tab w:val="center" w:pos="4153"/>
        <w:tab w:val="right" w:pos="8306"/>
      </w:tabs>
      <w:snapToGrid w:val="0"/>
      <w:jc w:val="left"/>
    </w:pPr>
    <w:rPr>
      <w:sz w:val="18"/>
      <w:szCs w:val="18"/>
    </w:rPr>
  </w:style>
  <w:style w:type="character" w:styleId="13">
    <w:name w:val="Hyperlink"/>
    <w:qFormat/>
    <w:uiPriority w:val="0"/>
    <w:rPr>
      <w:color w:val="0000FF"/>
      <w:u w:val="single"/>
    </w:rPr>
  </w:style>
  <w:style w:type="character" w:customStyle="1" w:styleId="14">
    <w:name w:val="weby11"/>
    <w:qFormat/>
    <w:uiPriority w:val="0"/>
    <w:rPr>
      <w:spacing w:val="400"/>
      <w:sz w:val="18"/>
      <w:szCs w:val="18"/>
    </w:rPr>
  </w:style>
  <w:style w:type="paragraph" w:styleId="15">
    <w:name w:val="List Paragraph"/>
    <w:basedOn w:val="1"/>
    <w:qFormat/>
    <w:uiPriority w:val="0"/>
    <w:pPr>
      <w:widowControl/>
      <w:spacing w:after="120" w:line="360" w:lineRule="auto"/>
      <w:ind w:firstLine="420" w:firstLineChars="200"/>
    </w:pPr>
  </w:style>
  <w:style w:type="paragraph" w:customStyle="1" w:styleId="16">
    <w:name w:val="表格文字"/>
    <w:basedOn w:val="1"/>
    <w:qFormat/>
    <w:uiPriority w:val="0"/>
    <w:pPr>
      <w:spacing w:before="25" w:after="25"/>
      <w:jc w:val="left"/>
    </w:pPr>
    <w:rPr>
      <w:bCs/>
      <w:spacing w:val="10"/>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25586</Words>
  <Characters>27938</Characters>
  <Lines>0</Lines>
  <Paragraphs>0</Paragraphs>
  <TotalTime>52</TotalTime>
  <ScaleCrop>false</ScaleCrop>
  <LinksUpToDate>false</LinksUpToDate>
  <CharactersWithSpaces>31336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2023-01-09T08:33:00Z</dcterms:created>
  <dc:creator>布瓜</dc:creator>
  <cp:lastModifiedBy>布瓜</cp:lastModifiedBy>
  <dcterms:modified xsi:type="dcterms:W3CDTF">2023-01-10T09:05:14Z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3A257FB7B90543C2B9308396F886749D</vt:lpwstr>
  </property>
</Properties>
</file>